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C5DB" w14:textId="77777777" w:rsidR="007C3713" w:rsidRPr="00C71E5E" w:rsidRDefault="007C3713" w:rsidP="00C71E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E5E">
        <w:rPr>
          <w:rFonts w:ascii="Times New Roman" w:hAnsi="Times New Roman" w:cs="Times New Roman"/>
          <w:b/>
          <w:bCs/>
          <w:sz w:val="28"/>
          <w:szCs w:val="28"/>
        </w:rPr>
        <w:t>Аналіз впливу регуляторного акту</w:t>
      </w:r>
    </w:p>
    <w:p w14:paraId="2BCE1A92" w14:textId="0328092F" w:rsidR="007C3713" w:rsidRDefault="007C3713" w:rsidP="00C71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1E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«Про </w:t>
      </w:r>
      <w:proofErr w:type="spellStart"/>
      <w:r w:rsidRPr="00C71E5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затвердження</w:t>
      </w:r>
      <w:proofErr w:type="spellEnd"/>
      <w:r w:rsidRPr="00C71E5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71E5E">
        <w:rPr>
          <w:rFonts w:ascii="Times New Roman" w:hAnsi="Times New Roman" w:cs="Times New Roman"/>
          <w:b/>
          <w:bCs/>
          <w:sz w:val="28"/>
          <w:szCs w:val="28"/>
        </w:rPr>
        <w:t xml:space="preserve">Положення про оренду </w:t>
      </w:r>
      <w:r w:rsidR="00C71E5E" w:rsidRPr="00C71E5E">
        <w:rPr>
          <w:rFonts w:ascii="Times New Roman" w:hAnsi="Times New Roman" w:cs="Times New Roman"/>
          <w:b/>
          <w:bCs/>
          <w:sz w:val="28"/>
          <w:szCs w:val="28"/>
        </w:rPr>
        <w:t>майна</w:t>
      </w:r>
      <w:r w:rsidR="00C71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1E5E" w:rsidRPr="00C71E5E">
        <w:rPr>
          <w:rFonts w:ascii="Times New Roman" w:hAnsi="Times New Roman" w:cs="Times New Roman"/>
          <w:b/>
          <w:bCs/>
          <w:sz w:val="28"/>
          <w:szCs w:val="28"/>
        </w:rPr>
        <w:t>Великодимерської</w:t>
      </w:r>
      <w:proofErr w:type="spellEnd"/>
      <w:r w:rsidR="00C71E5E" w:rsidRPr="00C71E5E"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</w:t>
      </w:r>
      <w:r w:rsidRPr="00C71E5E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BE6AC04" w14:textId="77777777" w:rsidR="005D3FFF" w:rsidRPr="00C71E5E" w:rsidRDefault="005D3FFF" w:rsidP="00C71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E28AF" w14:textId="6AB4A321" w:rsidR="007C3713" w:rsidRDefault="007C3713" w:rsidP="005D3F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3FF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Регуляторний</w:t>
      </w:r>
      <w:proofErr w:type="spellEnd"/>
      <w:r w:rsidRPr="005D3F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</w:t>
      </w:r>
      <w:r w:rsidRPr="005D3F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3F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1E5E">
        <w:rPr>
          <w:rFonts w:ascii="Times New Roman" w:hAnsi="Times New Roman" w:cs="Times New Roman"/>
          <w:sz w:val="28"/>
          <w:szCs w:val="28"/>
          <w:lang w:val="ru-RU"/>
        </w:rPr>
        <w:t>Великодимерська селищна рада</w:t>
      </w:r>
      <w:r w:rsidRPr="007C3713">
        <w:rPr>
          <w:rFonts w:ascii="Times New Roman" w:hAnsi="Times New Roman" w:cs="Times New Roman"/>
          <w:sz w:val="28"/>
          <w:szCs w:val="28"/>
        </w:rPr>
        <w:t>.</w:t>
      </w:r>
    </w:p>
    <w:p w14:paraId="475494DF" w14:textId="77777777" w:rsidR="00BB040A" w:rsidRPr="007C3713" w:rsidRDefault="00BB040A" w:rsidP="005D3F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F7C0B" w14:textId="77777777" w:rsidR="00F616A8" w:rsidRDefault="00F616A8" w:rsidP="00F616A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Розробник</w:t>
      </w:r>
      <w:proofErr w:type="spellEnd"/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документа:</w:t>
      </w:r>
      <w:r w:rsidRPr="00277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відділ житлово-комунального господарства, комунальної власності та оренди Управління будівництва житлово-комунального господарства та інфраструктури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селищної ради</w:t>
      </w: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0F66312" w14:textId="77777777" w:rsidR="00F616A8" w:rsidRDefault="00F616A8" w:rsidP="00F616A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1E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Контактна адреса: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045-94-67-602, </w:t>
      </w:r>
      <w:hyperlink r:id="rId5" w:history="1">
        <w:r w:rsidRPr="005B5D0B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kbud@vdsr.gov.ua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8CE4591" w14:textId="77777777" w:rsidR="005D3FFF" w:rsidRPr="00C41F08" w:rsidRDefault="005D3FFF" w:rsidP="005D3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65CBA" w14:textId="77777777" w:rsidR="007C3713" w:rsidRPr="005D3FFF" w:rsidRDefault="007C3713" w:rsidP="005D3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FF">
        <w:rPr>
          <w:rFonts w:ascii="Times New Roman" w:hAnsi="Times New Roman" w:cs="Times New Roman"/>
          <w:b/>
          <w:sz w:val="28"/>
          <w:szCs w:val="28"/>
        </w:rPr>
        <w:t>1.Опис існуючої проблеми.</w:t>
      </w:r>
    </w:p>
    <w:p w14:paraId="0B901A8C" w14:textId="3DE54560" w:rsidR="007C3713" w:rsidRPr="007C3713" w:rsidRDefault="007C3713" w:rsidP="005D3FFF">
      <w:pPr>
        <w:jc w:val="both"/>
        <w:rPr>
          <w:rFonts w:ascii="Times New Roman" w:hAnsi="Times New Roman" w:cs="Times New Roman"/>
          <w:sz w:val="28"/>
          <w:szCs w:val="28"/>
        </w:rPr>
      </w:pPr>
      <w:r w:rsidRPr="007C3713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713">
        <w:rPr>
          <w:rFonts w:ascii="Times New Roman" w:hAnsi="Times New Roman" w:cs="Times New Roman"/>
          <w:sz w:val="28"/>
          <w:szCs w:val="28"/>
        </w:rPr>
        <w:t xml:space="preserve">із з численними змінами чинного законодавства на сьогоднішній день, виникла необхідність розробки проекту рішення «Про затвердження Положення про оренду майна </w:t>
      </w:r>
      <w:proofErr w:type="spellStart"/>
      <w:r w:rsidR="005D3FFF">
        <w:rPr>
          <w:rFonts w:ascii="Times New Roman" w:hAnsi="Times New Roman" w:cs="Times New Roman"/>
          <w:sz w:val="28"/>
          <w:szCs w:val="28"/>
        </w:rPr>
        <w:t>Великодимерської</w:t>
      </w:r>
      <w:proofErr w:type="spellEnd"/>
      <w:r w:rsidR="005D3FFF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7C3713">
        <w:rPr>
          <w:rFonts w:ascii="Times New Roman" w:hAnsi="Times New Roman" w:cs="Times New Roman"/>
          <w:sz w:val="28"/>
          <w:szCs w:val="28"/>
        </w:rPr>
        <w:t>».</w:t>
      </w:r>
    </w:p>
    <w:p w14:paraId="32573192" w14:textId="1FA355A9" w:rsidR="007C3713" w:rsidRPr="007C3713" w:rsidRDefault="007C3713" w:rsidP="005D3F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Проблема, яку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пропонується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розв’язати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прийняттям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розробці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розроблено</w:t>
      </w:r>
      <w:proofErr w:type="spellEnd"/>
      <w:r w:rsidRPr="007C3713">
        <w:rPr>
          <w:rFonts w:ascii="Times New Roman" w:hAnsi="Times New Roman" w:cs="Times New Roman"/>
          <w:sz w:val="28"/>
          <w:szCs w:val="28"/>
        </w:rPr>
        <w:t>го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майна»,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Законами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«Про Методику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і порядок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майна» та «Про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об'єктів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7C3713">
        <w:rPr>
          <w:rFonts w:ascii="Times New Roman" w:hAnsi="Times New Roman" w:cs="Times New Roman"/>
          <w:sz w:val="28"/>
          <w:szCs w:val="28"/>
        </w:rPr>
        <w:t>»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15772B" w14:textId="2FA9B6A3" w:rsidR="007C3713" w:rsidRPr="005D3FFF" w:rsidRDefault="007C3713" w:rsidP="005D3F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3FFF">
        <w:rPr>
          <w:rFonts w:ascii="Times New Roman" w:hAnsi="Times New Roman" w:cs="Times New Roman"/>
          <w:b/>
          <w:sz w:val="28"/>
          <w:szCs w:val="28"/>
        </w:rPr>
        <w:t>2.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Цілі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прийняття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рішення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ради:</w:t>
      </w:r>
    </w:p>
    <w:p w14:paraId="10899141" w14:textId="77777777" w:rsidR="007C3713" w:rsidRPr="007C3713" w:rsidRDefault="007C3713" w:rsidP="005D3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договірно-майнових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961BEB" w14:textId="77777777" w:rsidR="007C3713" w:rsidRPr="007C3713" w:rsidRDefault="007C3713" w:rsidP="005D3F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C37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прозоре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B9CDC8" w14:textId="77777777" w:rsidR="007C3713" w:rsidRPr="007C3713" w:rsidRDefault="007C3713" w:rsidP="005D3F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C37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орендарів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18291A" w14:textId="77777777" w:rsidR="007C3713" w:rsidRDefault="007C3713" w:rsidP="005D3F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C37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; </w:t>
      </w:r>
    </w:p>
    <w:p w14:paraId="21F3A874" w14:textId="77777777" w:rsidR="005D3FFF" w:rsidRPr="007C3713" w:rsidRDefault="005D3FFF" w:rsidP="005D3F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9EDB42C" w14:textId="77777777" w:rsidR="007C3713" w:rsidRPr="005D3FFF" w:rsidRDefault="007C3713" w:rsidP="005D3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FF">
        <w:rPr>
          <w:rFonts w:ascii="Times New Roman" w:hAnsi="Times New Roman" w:cs="Times New Roman"/>
          <w:b/>
          <w:sz w:val="28"/>
          <w:szCs w:val="28"/>
        </w:rPr>
        <w:t>3.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Альтернативні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способи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досягнення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зазначених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цілей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</w:rPr>
        <w:t>.</w:t>
      </w:r>
    </w:p>
    <w:p w14:paraId="3F25D1C7" w14:textId="76AC8814" w:rsidR="007C3713" w:rsidRPr="007C3713" w:rsidRDefault="007C3713" w:rsidP="005D3F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до ст. 2 Закону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3FF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 w:rsidR="005D3FF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майна, яке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органом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комунальним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ED984F" w14:textId="1D096B42" w:rsidR="007C3713" w:rsidRPr="007C3713" w:rsidRDefault="007C3713" w:rsidP="005D3FFF">
      <w:pPr>
        <w:jc w:val="both"/>
        <w:rPr>
          <w:rFonts w:ascii="Times New Roman" w:hAnsi="Times New Roman" w:cs="Times New Roman"/>
          <w:sz w:val="28"/>
          <w:szCs w:val="28"/>
        </w:rPr>
      </w:pP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Альтернативою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відмова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передача в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пов’язана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значними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ускладненнями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пов’язаними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відсутністю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lastRenderedPageBreak/>
        <w:t>відповідного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нормативного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врегуляювання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. Як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наслідок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знизитись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орендованого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 з боку </w:t>
      </w:r>
      <w:proofErr w:type="spellStart"/>
      <w:r w:rsidR="00BB040A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з'явиться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ризик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пошкодження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втрат</w:t>
      </w:r>
      <w:proofErr w:type="spellEnd"/>
      <w:r w:rsidRPr="007C3713">
        <w:rPr>
          <w:rFonts w:ascii="Times New Roman" w:hAnsi="Times New Roman" w:cs="Times New Roman"/>
          <w:sz w:val="28"/>
          <w:szCs w:val="28"/>
        </w:rPr>
        <w:t>и.</w:t>
      </w:r>
    </w:p>
    <w:p w14:paraId="3DF8E072" w14:textId="77777777" w:rsidR="007C3713" w:rsidRPr="007C3713" w:rsidRDefault="007C3713" w:rsidP="005D3F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встановленої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чіткого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механізму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C755C6" w14:textId="0F6A6885" w:rsidR="007C3713" w:rsidRPr="007C3713" w:rsidRDefault="007C3713" w:rsidP="005D3F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3713">
        <w:rPr>
          <w:rFonts w:ascii="Times New Roman" w:hAnsi="Times New Roman" w:cs="Times New Roman"/>
          <w:sz w:val="28"/>
          <w:szCs w:val="28"/>
        </w:rPr>
        <w:t>Положення про оренду майна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FFF">
        <w:rPr>
          <w:rFonts w:ascii="Times New Roman" w:hAnsi="Times New Roman" w:cs="Times New Roman"/>
          <w:sz w:val="28"/>
          <w:szCs w:val="28"/>
        </w:rPr>
        <w:t>Великодимерської</w:t>
      </w:r>
      <w:proofErr w:type="spellEnd"/>
      <w:r w:rsidR="005D3FFF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C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повною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вплине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</w:rPr>
        <w:t xml:space="preserve"> 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та дозволить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C3713">
        <w:rPr>
          <w:rFonts w:ascii="Times New Roman" w:hAnsi="Times New Roman" w:cs="Times New Roman"/>
          <w:sz w:val="28"/>
          <w:szCs w:val="28"/>
        </w:rPr>
        <w:t>.</w:t>
      </w:r>
    </w:p>
    <w:p w14:paraId="6D325708" w14:textId="77777777" w:rsidR="007C3713" w:rsidRPr="005D3FFF" w:rsidRDefault="007C3713" w:rsidP="005D3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FF">
        <w:rPr>
          <w:rFonts w:ascii="Times New Roman" w:hAnsi="Times New Roman" w:cs="Times New Roman"/>
          <w:b/>
          <w:sz w:val="28"/>
          <w:szCs w:val="28"/>
        </w:rPr>
        <w:t>4.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Механізми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заходи,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пропонуються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розв’язання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проблеми</w:t>
      </w:r>
      <w:proofErr w:type="spellEnd"/>
    </w:p>
    <w:p w14:paraId="3F41C066" w14:textId="77777777" w:rsidR="007C3713" w:rsidRPr="007C3713" w:rsidRDefault="007C3713" w:rsidP="005D3F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Даний проект детально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регламентує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87ED182" w14:textId="087E4350" w:rsidR="007C3713" w:rsidRPr="007C3713" w:rsidRDefault="005D3FFF" w:rsidP="005D3F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чіткого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385ADF" w14:textId="7A3828CE" w:rsidR="007C3713" w:rsidRPr="007C3713" w:rsidRDefault="005D3FFF" w:rsidP="005D3F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переукладання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102CD0A" w14:textId="40394212" w:rsidR="007C3713" w:rsidRDefault="005D3FFF" w:rsidP="005D3F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пріоритетності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7C3713"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9FAFC4" w14:textId="77777777" w:rsidR="005D3FFF" w:rsidRPr="007C3713" w:rsidRDefault="005D3FFF" w:rsidP="005D3F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80E307" w14:textId="77777777" w:rsidR="007C3713" w:rsidRPr="005D3FFF" w:rsidRDefault="007C3713" w:rsidP="005D3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FF">
        <w:rPr>
          <w:rFonts w:ascii="Times New Roman" w:hAnsi="Times New Roman" w:cs="Times New Roman"/>
          <w:b/>
          <w:sz w:val="28"/>
          <w:szCs w:val="28"/>
        </w:rPr>
        <w:t>5.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Можливості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досягнення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визначених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цілей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разі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прийняття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регуляторного акт</w:t>
      </w:r>
      <w:r w:rsidRPr="005D3FFF">
        <w:rPr>
          <w:rFonts w:ascii="Times New Roman" w:hAnsi="Times New Roman" w:cs="Times New Roman"/>
          <w:b/>
          <w:sz w:val="28"/>
          <w:szCs w:val="28"/>
        </w:rPr>
        <w:t>у.</w:t>
      </w:r>
    </w:p>
    <w:p w14:paraId="396D8CCA" w14:textId="7BE2986B" w:rsidR="007C3713" w:rsidRPr="007C3713" w:rsidRDefault="007C3713" w:rsidP="005D3F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</w:rPr>
        <w:t>Пложення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</w:rPr>
        <w:t xml:space="preserve"> про оренду майна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FFF">
        <w:rPr>
          <w:rFonts w:ascii="Times New Roman" w:hAnsi="Times New Roman" w:cs="Times New Roman"/>
          <w:sz w:val="28"/>
          <w:szCs w:val="28"/>
        </w:rPr>
        <w:t>Великодимерської</w:t>
      </w:r>
      <w:proofErr w:type="spellEnd"/>
      <w:r w:rsidR="005D3FFF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D3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r w:rsidRPr="007C3713">
        <w:rPr>
          <w:rFonts w:ascii="Times New Roman" w:hAnsi="Times New Roman" w:cs="Times New Roman"/>
          <w:sz w:val="28"/>
          <w:szCs w:val="28"/>
        </w:rPr>
        <w:t>реальною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не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забезпечується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добросовісного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BEFCA5" w14:textId="77777777" w:rsidR="007C3713" w:rsidRPr="007C3713" w:rsidRDefault="007C3713" w:rsidP="005D3F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Зовнішніми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факторами,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</w:t>
      </w:r>
      <w:r w:rsidRPr="007C3713">
        <w:rPr>
          <w:rFonts w:ascii="Times New Roman" w:hAnsi="Times New Roman" w:cs="Times New Roman"/>
          <w:sz w:val="28"/>
          <w:szCs w:val="28"/>
        </w:rPr>
        <w:t>у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BEF28EC" w14:textId="77777777" w:rsidR="007C3713" w:rsidRPr="007C3713" w:rsidRDefault="007C3713" w:rsidP="005D3F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суб’єктами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орендованого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01BD8D" w14:textId="77777777" w:rsidR="007C3713" w:rsidRDefault="007C3713" w:rsidP="005D3F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33EE1F" w14:textId="77777777" w:rsidR="005D3FFF" w:rsidRPr="007C3713" w:rsidRDefault="005D3FFF" w:rsidP="005D3F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6B504" w14:textId="77777777" w:rsidR="005D3FFF" w:rsidRDefault="007C3713" w:rsidP="005D3F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3FFF">
        <w:rPr>
          <w:rFonts w:ascii="Times New Roman" w:hAnsi="Times New Roman" w:cs="Times New Roman"/>
          <w:b/>
          <w:sz w:val="28"/>
          <w:szCs w:val="28"/>
        </w:rPr>
        <w:t>6.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Очікувані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результати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прийняття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регуляторного акта. </w:t>
      </w:r>
    </w:p>
    <w:p w14:paraId="2AD19F91" w14:textId="0C42F6E7" w:rsidR="007C3713" w:rsidRPr="005D3FFF" w:rsidRDefault="007C3713" w:rsidP="005D3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Аналіз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вигод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витрат</w:t>
      </w:r>
      <w:proofErr w:type="spellEnd"/>
    </w:p>
    <w:p w14:paraId="46E3533E" w14:textId="77777777" w:rsidR="007C3713" w:rsidRPr="005D3FFF" w:rsidRDefault="007C3713" w:rsidP="005D3FF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Таблиця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вигод</w:t>
      </w:r>
      <w:proofErr w:type="spellEnd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5D3FFF">
        <w:rPr>
          <w:rFonts w:ascii="Times New Roman" w:hAnsi="Times New Roman" w:cs="Times New Roman"/>
          <w:b/>
          <w:sz w:val="28"/>
          <w:szCs w:val="28"/>
          <w:lang w:val="ru-RU"/>
        </w:rPr>
        <w:t>витрат</w:t>
      </w:r>
      <w:proofErr w:type="spellEnd"/>
    </w:p>
    <w:tbl>
      <w:tblPr>
        <w:tblpPr w:leftFromText="45" w:rightFromText="45" w:bottomFromText="300" w:vertAnchor="text"/>
        <w:tblW w:w="96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4252"/>
        <w:gridCol w:w="3401"/>
      </w:tblGrid>
      <w:tr w:rsidR="007C3713" w:rsidRPr="007C3713" w14:paraId="10D4E96F" w14:textId="7777777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D5C00" w14:textId="77777777" w:rsidR="007C3713" w:rsidRPr="005D3FFF" w:rsidRDefault="007C3713" w:rsidP="007C37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D3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Сфера </w:t>
            </w:r>
            <w:proofErr w:type="spellStart"/>
            <w:r w:rsidRPr="005D3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вигод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F23C0" w14:textId="77777777" w:rsidR="007C3713" w:rsidRPr="005D3FFF" w:rsidRDefault="007C3713" w:rsidP="007C37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5D3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Вигоди</w:t>
            </w:r>
            <w:proofErr w:type="spellEnd"/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B359E" w14:textId="77777777" w:rsidR="007C3713" w:rsidRPr="005D3FFF" w:rsidRDefault="007C3713" w:rsidP="007C37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5D3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</w:tr>
      <w:tr w:rsidR="007C3713" w:rsidRPr="007C3713" w14:paraId="22F92AA8" w14:textId="77777777" w:rsidTr="005D3FFF">
        <w:trPr>
          <w:trHeight w:val="291"/>
        </w:trPr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04B1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Місцева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влада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CB14" w14:textId="01CF3C7D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збільшення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надходжень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5D3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="005D3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бюджету;</w:t>
            </w:r>
          </w:p>
          <w:p w14:paraId="5EA76A66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соціально-економічний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7A9A45E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відновлення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та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покращення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зовнішнього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вигляду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міста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221397C5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зниження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напруги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23070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витрати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організацію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в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C3713" w:rsidRPr="007C3713" w14:paraId="79703929" w14:textId="7777777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62D12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Суб’єкти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господарювання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BF4AA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врахування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інтересів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попереднього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орендаря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переукладанні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договорів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продовженні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AC5F187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можливість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орендоване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майно</w:t>
            </w:r>
            <w:proofErr w:type="spellEnd"/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FA4BA" w14:textId="0D647315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виконанням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взятих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себе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зобов’язань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відновлення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майна;</w:t>
            </w:r>
          </w:p>
          <w:p w14:paraId="16EF67DD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сплата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орендної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плати.</w:t>
            </w:r>
          </w:p>
        </w:tc>
      </w:tr>
      <w:tr w:rsidR="007C3713" w:rsidRPr="007C3713" w14:paraId="79D9956E" w14:textId="7777777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DDCB8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95E62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Прозорість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3713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комунальної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F46796A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ефективності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майна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орендарями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розрізі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належному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санітарно-технічному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стані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своєчасного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ремонту та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поліпшенні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косметичного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вигляду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D0F8" w14:textId="77777777" w:rsidR="007C3713" w:rsidRPr="007C3713" w:rsidRDefault="007C3713" w:rsidP="007C37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Витрати</w:t>
            </w:r>
            <w:proofErr w:type="spellEnd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37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відсутні</w:t>
            </w:r>
            <w:proofErr w:type="spellEnd"/>
          </w:p>
        </w:tc>
      </w:tr>
    </w:tbl>
    <w:p w14:paraId="2B4686E9" w14:textId="77777777" w:rsidR="007C3713" w:rsidRPr="007C3713" w:rsidRDefault="007C3713" w:rsidP="007C37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3713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14:paraId="4BB26C7D" w14:textId="77777777" w:rsidR="007C3713" w:rsidRPr="007C3713" w:rsidRDefault="007C3713" w:rsidP="005D3F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запропонованого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проекту регуляторного акта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ресурсам,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розпоряджається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а також ресурсам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розповсюджується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дія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запропонованого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проекту регуляторного акт</w:t>
      </w:r>
      <w:r w:rsidRPr="007C3713">
        <w:rPr>
          <w:rFonts w:ascii="Times New Roman" w:hAnsi="Times New Roman" w:cs="Times New Roman"/>
          <w:sz w:val="28"/>
          <w:szCs w:val="28"/>
        </w:rPr>
        <w:t>у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F8DB11" w14:textId="09DB2BE0" w:rsidR="007C3713" w:rsidRPr="007C3713" w:rsidRDefault="007C3713" w:rsidP="005D3F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Даний проект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FFF">
        <w:rPr>
          <w:rFonts w:ascii="Times New Roman" w:hAnsi="Times New Roman" w:cs="Times New Roman"/>
          <w:sz w:val="28"/>
          <w:szCs w:val="28"/>
          <w:lang w:val="ru-RU"/>
        </w:rPr>
        <w:t>селищн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дасть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залучити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значні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фінансово-економічні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соціально-економічних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в той же час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врахувати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господарської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значне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соціальне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економічне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14:paraId="63F8E4FA" w14:textId="77777777" w:rsidR="007C3713" w:rsidRPr="000B5D8B" w:rsidRDefault="007C3713" w:rsidP="000B5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8B">
        <w:rPr>
          <w:rFonts w:ascii="Times New Roman" w:hAnsi="Times New Roman" w:cs="Times New Roman"/>
          <w:b/>
          <w:sz w:val="28"/>
          <w:szCs w:val="28"/>
        </w:rPr>
        <w:t>7.</w:t>
      </w:r>
      <w:proofErr w:type="spellStart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>Обгрунтування</w:t>
      </w:r>
      <w:proofErr w:type="spellEnd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 </w:t>
      </w:r>
      <w:proofErr w:type="spellStart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>дії</w:t>
      </w:r>
      <w:proofErr w:type="spellEnd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регуляторного акт</w:t>
      </w:r>
      <w:r w:rsidRPr="000B5D8B">
        <w:rPr>
          <w:rFonts w:ascii="Times New Roman" w:hAnsi="Times New Roman" w:cs="Times New Roman"/>
          <w:b/>
          <w:sz w:val="28"/>
          <w:szCs w:val="28"/>
        </w:rPr>
        <w:t>у.</w:t>
      </w:r>
    </w:p>
    <w:p w14:paraId="5E7547CD" w14:textId="77777777" w:rsidR="007C3713" w:rsidRPr="007C3713" w:rsidRDefault="007C3713" w:rsidP="000B5D8B">
      <w:pPr>
        <w:jc w:val="both"/>
        <w:rPr>
          <w:rFonts w:ascii="Times New Roman" w:hAnsi="Times New Roman" w:cs="Times New Roman"/>
          <w:sz w:val="28"/>
          <w:szCs w:val="28"/>
        </w:rPr>
      </w:pP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Строк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необмежений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причин, в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регуляторний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акт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вноситись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доповнення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505C69" w14:textId="77777777" w:rsidR="007C3713" w:rsidRPr="000B5D8B" w:rsidRDefault="007C3713" w:rsidP="000B5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8B">
        <w:rPr>
          <w:rFonts w:ascii="Times New Roman" w:hAnsi="Times New Roman" w:cs="Times New Roman"/>
          <w:b/>
          <w:sz w:val="28"/>
          <w:szCs w:val="28"/>
        </w:rPr>
        <w:t>8.</w:t>
      </w:r>
      <w:proofErr w:type="spellStart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>Показники</w:t>
      </w:r>
      <w:proofErr w:type="spellEnd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>результативності</w:t>
      </w:r>
      <w:proofErr w:type="spellEnd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регуляторного акт</w:t>
      </w:r>
      <w:r w:rsidRPr="000B5D8B">
        <w:rPr>
          <w:rFonts w:ascii="Times New Roman" w:hAnsi="Times New Roman" w:cs="Times New Roman"/>
          <w:b/>
          <w:sz w:val="28"/>
          <w:szCs w:val="28"/>
        </w:rPr>
        <w:t>у.</w:t>
      </w:r>
    </w:p>
    <w:p w14:paraId="29F6194A" w14:textId="75273768" w:rsidR="007C3713" w:rsidRPr="007C3713" w:rsidRDefault="007C3713" w:rsidP="000B5D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Результативність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 буде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здійснюватися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проводитись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розробником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структурними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підрозділами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5D8B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ради за такими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134E9FF" w14:textId="77777777" w:rsidR="007C3713" w:rsidRPr="007C3713" w:rsidRDefault="007C3713" w:rsidP="000B5D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господарської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укладено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переукладено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) договори про передачу в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01CBBB" w14:textId="7C08F2D4" w:rsidR="007C3713" w:rsidRPr="007C3713" w:rsidRDefault="007C3713" w:rsidP="000B5D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надходження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до бюджету</w:t>
      </w:r>
      <w:proofErr w:type="gram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14:paraId="4DF19495" w14:textId="77777777" w:rsidR="007C3713" w:rsidRDefault="007C3713" w:rsidP="000B5D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модернізація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7DFD034" w14:textId="77777777" w:rsidR="000B5D8B" w:rsidRPr="007C3713" w:rsidRDefault="000B5D8B" w:rsidP="000B5D8B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7DDF531" w14:textId="77777777" w:rsidR="007C3713" w:rsidRPr="000B5D8B" w:rsidRDefault="007C3713" w:rsidP="000B5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8B">
        <w:rPr>
          <w:rFonts w:ascii="Times New Roman" w:hAnsi="Times New Roman" w:cs="Times New Roman"/>
          <w:b/>
          <w:sz w:val="28"/>
          <w:szCs w:val="28"/>
        </w:rPr>
        <w:t>9.</w:t>
      </w:r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Заходи, за </w:t>
      </w:r>
      <w:proofErr w:type="spellStart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>допомогою</w:t>
      </w:r>
      <w:proofErr w:type="spellEnd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>яких</w:t>
      </w:r>
      <w:proofErr w:type="spellEnd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буде </w:t>
      </w:r>
      <w:proofErr w:type="spellStart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>здійснюватися</w:t>
      </w:r>
      <w:proofErr w:type="spellEnd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>відстеження</w:t>
      </w:r>
      <w:proofErr w:type="spellEnd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>результативності</w:t>
      </w:r>
      <w:proofErr w:type="spellEnd"/>
      <w:r w:rsidRPr="000B5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регуляторного акт</w:t>
      </w:r>
      <w:r w:rsidRPr="000B5D8B">
        <w:rPr>
          <w:rFonts w:ascii="Times New Roman" w:hAnsi="Times New Roman" w:cs="Times New Roman"/>
          <w:b/>
          <w:sz w:val="28"/>
          <w:szCs w:val="28"/>
        </w:rPr>
        <w:t>у.</w:t>
      </w:r>
    </w:p>
    <w:p w14:paraId="29142335" w14:textId="77777777" w:rsidR="007C3713" w:rsidRPr="007C3713" w:rsidRDefault="007C3713" w:rsidP="000B5D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Базове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</w:t>
      </w:r>
      <w:r w:rsidRPr="007C3713">
        <w:rPr>
          <w:rFonts w:ascii="Times New Roman" w:hAnsi="Times New Roman" w:cs="Times New Roman"/>
          <w:sz w:val="28"/>
          <w:szCs w:val="28"/>
        </w:rPr>
        <w:t>у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9769E5" w14:textId="77777777" w:rsidR="007C3713" w:rsidRPr="007C3713" w:rsidRDefault="007C3713" w:rsidP="000B5D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Повторне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здійснюватися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ним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неврегульованих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моментів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акт</w:t>
      </w:r>
      <w:r w:rsidRPr="007C3713">
        <w:rPr>
          <w:rFonts w:ascii="Times New Roman" w:hAnsi="Times New Roman" w:cs="Times New Roman"/>
          <w:sz w:val="28"/>
          <w:szCs w:val="28"/>
        </w:rPr>
        <w:t>у</w:t>
      </w:r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моменти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виправлено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C62E2A" w14:textId="77777777" w:rsidR="007C3713" w:rsidRPr="007C3713" w:rsidRDefault="007C3713" w:rsidP="000B5D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Періодичні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здійснюватись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раз на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кожні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три роки,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закінчення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з повторного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відстеження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результативності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E5CF09" w14:textId="44C2BAE3" w:rsidR="007C3713" w:rsidRPr="007C3713" w:rsidRDefault="007C3713" w:rsidP="000B5D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проекту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надсилати</w:t>
      </w:r>
      <w:proofErr w:type="spellEnd"/>
      <w:r w:rsidRPr="007C3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C3713">
        <w:rPr>
          <w:rFonts w:ascii="Times New Roman" w:hAnsi="Times New Roman" w:cs="Times New Roman"/>
          <w:sz w:val="28"/>
          <w:szCs w:val="28"/>
          <w:lang w:val="ru-RU"/>
        </w:rPr>
        <w:t>на адресу</w:t>
      </w:r>
      <w:proofErr w:type="gramEnd"/>
      <w:r w:rsidRPr="007C371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B5D8B">
        <w:rPr>
          <w:rFonts w:ascii="Times New Roman" w:hAnsi="Times New Roman" w:cs="Times New Roman"/>
          <w:sz w:val="28"/>
          <w:szCs w:val="28"/>
          <w:lang w:val="ru-RU"/>
        </w:rPr>
        <w:t xml:space="preserve"> 07442, </w:t>
      </w:r>
      <w:proofErr w:type="spellStart"/>
      <w:r w:rsidR="000B5D8B">
        <w:rPr>
          <w:rFonts w:ascii="Times New Roman" w:hAnsi="Times New Roman" w:cs="Times New Roman"/>
          <w:sz w:val="28"/>
          <w:szCs w:val="28"/>
          <w:lang w:val="ru-RU"/>
        </w:rPr>
        <w:t>Київська</w:t>
      </w:r>
      <w:proofErr w:type="spellEnd"/>
      <w:r w:rsidR="000B5D8B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0B5D8B">
        <w:rPr>
          <w:rFonts w:ascii="Times New Roman" w:hAnsi="Times New Roman" w:cs="Times New Roman"/>
          <w:sz w:val="28"/>
          <w:szCs w:val="28"/>
          <w:lang w:val="ru-RU"/>
        </w:rPr>
        <w:t>Броварський</w:t>
      </w:r>
      <w:proofErr w:type="spellEnd"/>
      <w:r w:rsidR="000B5D8B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0B5D8B">
        <w:rPr>
          <w:rFonts w:ascii="Times New Roman" w:hAnsi="Times New Roman" w:cs="Times New Roman"/>
          <w:sz w:val="28"/>
          <w:szCs w:val="28"/>
          <w:lang w:val="ru-RU"/>
        </w:rPr>
        <w:t>селише</w:t>
      </w:r>
      <w:proofErr w:type="spellEnd"/>
      <w:r w:rsidR="000B5D8B">
        <w:rPr>
          <w:rFonts w:ascii="Times New Roman" w:hAnsi="Times New Roman" w:cs="Times New Roman"/>
          <w:sz w:val="28"/>
          <w:szCs w:val="28"/>
          <w:lang w:val="ru-RU"/>
        </w:rPr>
        <w:t xml:space="preserve"> Велика </w:t>
      </w:r>
      <w:proofErr w:type="spellStart"/>
      <w:r w:rsidR="000B5D8B">
        <w:rPr>
          <w:rFonts w:ascii="Times New Roman" w:hAnsi="Times New Roman" w:cs="Times New Roman"/>
          <w:sz w:val="28"/>
          <w:szCs w:val="28"/>
          <w:lang w:val="ru-RU"/>
        </w:rPr>
        <w:t>Димерка</w:t>
      </w:r>
      <w:proofErr w:type="spellEnd"/>
      <w:r w:rsidR="000B5D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B5D8B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0B5D8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B5D8B">
        <w:rPr>
          <w:rFonts w:ascii="Times New Roman" w:hAnsi="Times New Roman" w:cs="Times New Roman"/>
          <w:sz w:val="28"/>
          <w:szCs w:val="28"/>
          <w:lang w:val="ru-RU"/>
        </w:rPr>
        <w:t>Бобрицька</w:t>
      </w:r>
      <w:proofErr w:type="spellEnd"/>
      <w:r w:rsidR="000B5D8B">
        <w:rPr>
          <w:rFonts w:ascii="Times New Roman" w:hAnsi="Times New Roman" w:cs="Times New Roman"/>
          <w:sz w:val="28"/>
          <w:szCs w:val="28"/>
          <w:lang w:val="ru-RU"/>
        </w:rPr>
        <w:t xml:space="preserve">, 1, </w:t>
      </w:r>
      <w:proofErr w:type="spellStart"/>
      <w:r w:rsidR="000B5D8B">
        <w:rPr>
          <w:rFonts w:ascii="Times New Roman" w:hAnsi="Times New Roman" w:cs="Times New Roman"/>
          <w:sz w:val="28"/>
          <w:szCs w:val="28"/>
          <w:lang w:val="ru-RU"/>
        </w:rPr>
        <w:t>електронна</w:t>
      </w:r>
      <w:proofErr w:type="spellEnd"/>
      <w:r w:rsidR="000B5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5D8B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="000B5D8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="000B5D8B" w:rsidRPr="008A2FFA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kbud@vdsr.gov.ua</w:t>
        </w:r>
      </w:hyperlink>
      <w:r w:rsidR="000B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95BC2F6" w14:textId="77777777" w:rsidR="003662AC" w:rsidRPr="007C3713" w:rsidRDefault="003662AC">
      <w:pPr>
        <w:rPr>
          <w:rFonts w:ascii="Times New Roman" w:hAnsi="Times New Roman" w:cs="Times New Roman"/>
          <w:sz w:val="28"/>
          <w:szCs w:val="28"/>
        </w:rPr>
      </w:pPr>
    </w:p>
    <w:sectPr w:rsidR="003662AC" w:rsidRPr="007C37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04C55"/>
    <w:multiLevelType w:val="multilevel"/>
    <w:tmpl w:val="5744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15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13"/>
    <w:rsid w:val="000B5D8B"/>
    <w:rsid w:val="00174D3E"/>
    <w:rsid w:val="0033404F"/>
    <w:rsid w:val="003662AC"/>
    <w:rsid w:val="00442DBF"/>
    <w:rsid w:val="005D3FFF"/>
    <w:rsid w:val="006D34E9"/>
    <w:rsid w:val="007C3713"/>
    <w:rsid w:val="00BB040A"/>
    <w:rsid w:val="00C71E5E"/>
    <w:rsid w:val="00C77F6D"/>
    <w:rsid w:val="00E93B82"/>
    <w:rsid w:val="00F616A8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F527"/>
  <w15:chartTrackingRefBased/>
  <w15:docId w15:val="{F15D73AC-8E2B-42FC-9B43-BE96408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3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3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37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37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37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37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37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3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C3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C3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C3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C3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71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B5D8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ud@vdsr.gov.ua" TargetMode="External"/><Relationship Id="rId5" Type="http://schemas.openxmlformats.org/officeDocument/2006/relationships/hyperlink" Target="mailto:kbud@vds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4287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Великодимерська селищна рада</dc:creator>
  <cp:keywords/>
  <dc:description/>
  <cp:lastModifiedBy>Великодимерська селищна рада</cp:lastModifiedBy>
  <cp:revision>4</cp:revision>
  <dcterms:created xsi:type="dcterms:W3CDTF">2025-09-22T10:53:00Z</dcterms:created>
  <dcterms:modified xsi:type="dcterms:W3CDTF">2025-09-23T09:12:00Z</dcterms:modified>
</cp:coreProperties>
</file>