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C1" w:rsidRPr="008A37C1" w:rsidRDefault="008A37C1" w:rsidP="008A37C1">
      <w:pPr>
        <w:suppressAutoHyphens/>
        <w:autoSpaceDN w:val="0"/>
        <w:textAlignment w:val="baseline"/>
        <w:rPr>
          <w:rFonts w:ascii="Times New Roman" w:eastAsia="SimSun" w:hAnsi="Times New Roman" w:cs="F"/>
          <w:b/>
          <w:kern w:val="3"/>
          <w:sz w:val="28"/>
          <w:szCs w:val="28"/>
          <w:lang w:val="uk-UA"/>
        </w:rPr>
      </w:pPr>
      <w:bookmarkStart w:id="0" w:name="_GoBack"/>
      <w:bookmarkEnd w:id="0"/>
      <w:r w:rsidRPr="008A37C1">
        <w:rPr>
          <w:rFonts w:ascii="Calibri" w:eastAsia="SimSun" w:hAnsi="Calibri" w:cs="F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5D802F" wp14:editId="520B72D9">
            <wp:simplePos x="0" y="0"/>
            <wp:positionH relativeFrom="column">
              <wp:posOffset>2637790</wp:posOffset>
            </wp:positionH>
            <wp:positionV relativeFrom="paragraph">
              <wp:posOffset>67310</wp:posOffset>
            </wp:positionV>
            <wp:extent cx="542290" cy="646430"/>
            <wp:effectExtent l="0" t="0" r="0" b="127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Великодимерська селищна рада</w:t>
      </w: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Броварського району Київської області</w:t>
      </w: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8A37C1" w:rsidRPr="008A37C1" w:rsidRDefault="008A37C1" w:rsidP="008A37C1">
      <w:pPr>
        <w:suppressAutoHyphens/>
        <w:autoSpaceDN w:val="0"/>
        <w:textAlignment w:val="baseline"/>
        <w:rPr>
          <w:rFonts w:ascii="Times New Roman" w:eastAsia="SimSun" w:hAnsi="Times New Roman" w:cs="F"/>
          <w:kern w:val="3"/>
          <w:lang w:val="uk-UA"/>
        </w:rPr>
      </w:pPr>
      <w:r w:rsidRPr="008A37C1">
        <w:rPr>
          <w:rFonts w:ascii="Times New Roman" w:eastAsia="SimSun" w:hAnsi="Times New Roman" w:cs="F"/>
          <w:kern w:val="3"/>
          <w:sz w:val="28"/>
          <w:lang w:val="uk-UA"/>
        </w:rPr>
        <w:t xml:space="preserve"> </w:t>
      </w:r>
    </w:p>
    <w:p w:rsidR="008A37C1" w:rsidRPr="008A37C1" w:rsidRDefault="008A37C1" w:rsidP="008A37C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A37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Р І Ш Е Н Н Я</w:t>
      </w:r>
    </w:p>
    <w:p w:rsidR="008A37C1" w:rsidRPr="008A37C1" w:rsidRDefault="008A37C1" w:rsidP="008A37C1">
      <w:pPr>
        <w:suppressAutoHyphens/>
        <w:autoSpaceDN w:val="0"/>
        <w:jc w:val="center"/>
        <w:textAlignment w:val="baseline"/>
        <w:rPr>
          <w:rFonts w:ascii="Times New Roman" w:eastAsia="SimSun" w:hAnsi="Times New Roman" w:cs="F"/>
          <w:kern w:val="3"/>
          <w:sz w:val="28"/>
          <w:lang w:val="uk-UA"/>
        </w:rPr>
      </w:pPr>
    </w:p>
    <w:p w:rsidR="008A37C1" w:rsidRPr="008A37C1" w:rsidRDefault="008A37C1" w:rsidP="008A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25 січня 2018  року                                                                                    №  8</w:t>
      </w:r>
    </w:p>
    <w:p w:rsidR="008A37C1" w:rsidRPr="008A37C1" w:rsidRDefault="008A37C1" w:rsidP="008A37C1">
      <w:pPr>
        <w:suppressAutoHyphens/>
        <w:autoSpaceDN w:val="0"/>
        <w:textAlignment w:val="baseline"/>
        <w:rPr>
          <w:rFonts w:ascii="Times New Roman" w:eastAsia="SimSun" w:hAnsi="Times New Roman" w:cs="F"/>
          <w:kern w:val="3"/>
          <w:sz w:val="28"/>
          <w:lang w:val="uk-UA"/>
        </w:rPr>
      </w:pP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утворення тендерного комітету при</w:t>
      </w: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органу місцевого самоврядування виконавчому комітеті Великодимерської селищної ради</w:t>
      </w: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Броварського району Київської області</w:t>
      </w:r>
    </w:p>
    <w:p w:rsidR="008A37C1" w:rsidRPr="008A37C1" w:rsidRDefault="008A37C1" w:rsidP="008A37C1">
      <w:pPr>
        <w:suppressAutoHyphens/>
        <w:autoSpaceDN w:val="0"/>
        <w:jc w:val="both"/>
        <w:textAlignment w:val="baseline"/>
        <w:rPr>
          <w:rFonts w:ascii="Times New Roman" w:eastAsia="SimSun" w:hAnsi="Times New Roman" w:cs="F"/>
          <w:kern w:val="3"/>
          <w:sz w:val="24"/>
          <w:lang w:val="uk-UA"/>
        </w:rPr>
      </w:pPr>
    </w:p>
    <w:p w:rsidR="008A37C1" w:rsidRPr="008A37C1" w:rsidRDefault="008A37C1" w:rsidP="008A3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8A37C1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     </w:t>
      </w:r>
      <w:r w:rsidRPr="008A37C1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ab/>
      </w:r>
      <w:r w:rsidRPr="008A3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п. 11 ч. 1 ст. 8, ч.5 ст. 11 Закону України «Про публічні закупівлі», та керуючись </w:t>
      </w:r>
      <w:r w:rsidRPr="008A37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ст. 27 Закону України «Про місцеве самоврядування в Україні», виконком селищної ради</w:t>
      </w:r>
    </w:p>
    <w:p w:rsidR="008A37C1" w:rsidRPr="008A37C1" w:rsidRDefault="008A37C1" w:rsidP="008A37C1">
      <w:pPr>
        <w:suppressAutoHyphens/>
        <w:autoSpaceDN w:val="0"/>
        <w:spacing w:after="120"/>
        <w:jc w:val="center"/>
        <w:textAlignment w:val="baseline"/>
        <w:rPr>
          <w:rFonts w:ascii="Times New Roman" w:eastAsia="SimSun" w:hAnsi="Times New Roman" w:cs="F"/>
          <w:kern w:val="3"/>
          <w:lang w:val="uk-UA"/>
        </w:rPr>
      </w:pPr>
      <w:r w:rsidRPr="008A37C1">
        <w:rPr>
          <w:rFonts w:ascii="Times New Roman" w:eastAsia="SimSun" w:hAnsi="Times New Roman" w:cs="F"/>
          <w:kern w:val="3"/>
          <w:sz w:val="28"/>
          <w:lang w:val="uk-UA"/>
        </w:rPr>
        <w:t>В И Р І Ш И В  :</w:t>
      </w:r>
    </w:p>
    <w:p w:rsidR="008A37C1" w:rsidRPr="008A37C1" w:rsidRDefault="008A37C1" w:rsidP="008A37C1">
      <w:pPr>
        <w:numPr>
          <w:ilvl w:val="0"/>
          <w:numId w:val="3"/>
        </w:numPr>
        <w:tabs>
          <w:tab w:val="num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Утворити тендерний комітет при </w:t>
      </w:r>
      <w:r w:rsidRPr="008A3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місцевого самоврядування виконавчому комітеті Великодимерської селищної ради Броварського району Київської області</w:t>
      </w:r>
      <w:r w:rsidRPr="008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складі:</w:t>
      </w:r>
    </w:p>
    <w:p w:rsidR="008A37C1" w:rsidRPr="008A37C1" w:rsidRDefault="008A37C1" w:rsidP="008A37C1">
      <w:pPr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Theme="minorEastAsia" w:hAnsi="Times New Roman" w:cs="Times New Roman"/>
          <w:lang w:val="uk-UA" w:eastAsia="ru-RU"/>
        </w:rPr>
      </w:pPr>
      <w:r w:rsidRPr="008A37C1">
        <w:rPr>
          <w:rFonts w:ascii="Times New Roman" w:eastAsiaTheme="minorEastAsia" w:hAnsi="Times New Roman" w:cs="Times New Roman"/>
          <w:sz w:val="28"/>
          <w:lang w:val="uk-UA" w:eastAsia="ru-RU"/>
        </w:rPr>
        <w:t>Кулинич Ольга Миколаївна, спеціаліст 2 кат. – голова комітету;</w:t>
      </w:r>
    </w:p>
    <w:p w:rsidR="008A37C1" w:rsidRPr="008A37C1" w:rsidRDefault="008A37C1" w:rsidP="008A37C1">
      <w:pPr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Theme="minorEastAsia" w:hAnsi="Times New Roman"/>
          <w:lang w:val="uk-UA" w:eastAsia="ru-RU"/>
        </w:rPr>
      </w:pPr>
      <w:r w:rsidRPr="008A37C1">
        <w:rPr>
          <w:rFonts w:ascii="Times New Roman" w:eastAsiaTheme="minorEastAsia" w:hAnsi="Times New Roman" w:cs="Times New Roman"/>
          <w:sz w:val="28"/>
          <w:lang w:val="uk-UA" w:eastAsia="ru-RU"/>
        </w:rPr>
        <w:t>Грикун Любов Олександрівна, бухгалтер – заступник голови комітету;</w:t>
      </w:r>
    </w:p>
    <w:p w:rsidR="008A37C1" w:rsidRPr="008A37C1" w:rsidRDefault="008A37C1" w:rsidP="008A37C1">
      <w:pPr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Theme="minorEastAsia" w:hAnsi="Times New Roman"/>
          <w:lang w:val="uk-UA" w:eastAsia="ru-RU"/>
        </w:rPr>
      </w:pPr>
      <w:r w:rsidRPr="008A37C1">
        <w:rPr>
          <w:rFonts w:ascii="Times New Roman" w:eastAsiaTheme="minorEastAsia" w:hAnsi="Times New Roman" w:cs="Times New Roman"/>
          <w:sz w:val="28"/>
          <w:lang w:val="uk-UA" w:eastAsia="ru-RU"/>
        </w:rPr>
        <w:t>Рябченко Юлія Аврамівна, спеціаліст-юрисконсульт - секретар комітету;</w:t>
      </w:r>
    </w:p>
    <w:p w:rsidR="008A37C1" w:rsidRPr="008A37C1" w:rsidRDefault="008A37C1" w:rsidP="008A37C1">
      <w:pPr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Theme="minorEastAsia" w:hAnsi="Times New Roman"/>
          <w:lang w:val="uk-UA" w:eastAsia="ru-RU"/>
        </w:rPr>
      </w:pPr>
      <w:r w:rsidRPr="008A37C1">
        <w:rPr>
          <w:rFonts w:ascii="Times New Roman" w:eastAsiaTheme="minorEastAsia" w:hAnsi="Times New Roman" w:cs="Times New Roman"/>
          <w:sz w:val="28"/>
          <w:lang w:val="uk-UA" w:eastAsia="ru-RU"/>
        </w:rPr>
        <w:t>Юхта Надія Миколаївна, бухгалтер – член комітету;</w:t>
      </w:r>
    </w:p>
    <w:p w:rsidR="008A37C1" w:rsidRPr="008A37C1" w:rsidRDefault="008A37C1" w:rsidP="008A37C1">
      <w:pPr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Theme="minorEastAsia" w:hAnsi="Times New Roman"/>
          <w:lang w:val="uk-UA" w:eastAsia="ru-RU"/>
        </w:rPr>
      </w:pPr>
      <w:r w:rsidRPr="008A37C1">
        <w:rPr>
          <w:rFonts w:ascii="Times New Roman" w:eastAsiaTheme="minorEastAsia" w:hAnsi="Times New Roman" w:cs="Times New Roman"/>
          <w:sz w:val="28"/>
          <w:lang w:val="uk-UA" w:eastAsia="ru-RU"/>
        </w:rPr>
        <w:t>Рубанка Олександр Миколайович, землевпорядник – член комітету.</w:t>
      </w:r>
    </w:p>
    <w:p w:rsidR="008A37C1" w:rsidRPr="008A37C1" w:rsidRDefault="008A37C1" w:rsidP="008A37C1">
      <w:pPr>
        <w:numPr>
          <w:ilvl w:val="0"/>
          <w:numId w:val="3"/>
        </w:numPr>
        <w:tabs>
          <w:tab w:val="num" w:pos="567"/>
        </w:tabs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Theme="minorEastAsia" w:hAnsi="Times New Roman" w:cs="Times New Roman"/>
          <w:lang w:val="uk-UA" w:eastAsia="ru-RU"/>
        </w:rPr>
      </w:pPr>
      <w:r w:rsidRPr="008A37C1">
        <w:rPr>
          <w:rFonts w:ascii="Times New Roman" w:eastAsiaTheme="minorEastAsia" w:hAnsi="Times New Roman" w:cs="Times New Roman"/>
          <w:sz w:val="28"/>
          <w:lang w:val="uk-UA" w:eastAsia="ru-RU"/>
        </w:rPr>
        <w:t>Затвердити Положення про тендерний комітет при виконавчому комітеті Великодимерської селищної ради (додаток № 1).</w:t>
      </w:r>
    </w:p>
    <w:p w:rsidR="008A37C1" w:rsidRPr="008A37C1" w:rsidRDefault="008A37C1" w:rsidP="008A37C1">
      <w:pPr>
        <w:tabs>
          <w:tab w:val="num" w:pos="5040"/>
        </w:tabs>
        <w:suppressAutoHyphens/>
        <w:autoSpaceDN w:val="0"/>
        <w:ind w:left="567"/>
        <w:jc w:val="both"/>
        <w:textAlignment w:val="baseline"/>
        <w:rPr>
          <w:rFonts w:ascii="Times New Roman" w:eastAsiaTheme="minorEastAsia" w:hAnsi="Times New Roman" w:cs="Times New Roman"/>
          <w:lang w:val="uk-UA" w:eastAsia="ru-RU"/>
        </w:rPr>
      </w:pPr>
    </w:p>
    <w:p w:rsidR="008A37C1" w:rsidRPr="008A37C1" w:rsidRDefault="008A37C1" w:rsidP="008A37C1">
      <w:pPr>
        <w:suppressAutoHyphens/>
        <w:autoSpaceDN w:val="0"/>
        <w:textAlignment w:val="baseline"/>
        <w:rPr>
          <w:rFonts w:ascii="Times New Roman" w:eastAsia="SimSun" w:hAnsi="Times New Roman" w:cs="F"/>
          <w:kern w:val="3"/>
          <w:lang w:val="uk-UA"/>
        </w:rPr>
      </w:pPr>
    </w:p>
    <w:p w:rsidR="008A37C1" w:rsidRPr="008A37C1" w:rsidRDefault="008A37C1" w:rsidP="008A37C1">
      <w:pPr>
        <w:suppressAutoHyphens/>
        <w:autoSpaceDN w:val="0"/>
        <w:textAlignment w:val="baseline"/>
        <w:rPr>
          <w:rFonts w:ascii="Times New Roman" w:eastAsia="SimSun" w:hAnsi="Times New Roman" w:cs="F"/>
          <w:kern w:val="3"/>
          <w:sz w:val="28"/>
          <w:lang w:val="uk-UA"/>
        </w:rPr>
      </w:pPr>
    </w:p>
    <w:p w:rsidR="008A37C1" w:rsidRPr="008A37C1" w:rsidRDefault="008A37C1" w:rsidP="008A37C1">
      <w:pPr>
        <w:suppressAutoHyphens/>
        <w:autoSpaceDN w:val="0"/>
        <w:jc w:val="both"/>
        <w:textAlignment w:val="baseline"/>
        <w:rPr>
          <w:rFonts w:ascii="Times New Roman" w:eastAsia="SimSun" w:hAnsi="Times New Roman" w:cs="F"/>
          <w:kern w:val="3"/>
          <w:lang w:val="uk-UA"/>
        </w:rPr>
      </w:pPr>
      <w:r w:rsidRPr="008A37C1">
        <w:rPr>
          <w:rFonts w:ascii="Times New Roman" w:eastAsia="SimSun" w:hAnsi="Times New Roman" w:cs="F"/>
          <w:kern w:val="3"/>
          <w:sz w:val="28"/>
          <w:lang w:val="uk-UA"/>
        </w:rPr>
        <w:t>Селищний голова                                                                           А.Б.Бочкарьов</w:t>
      </w:r>
    </w:p>
    <w:p w:rsidR="008A37C1" w:rsidRPr="008A37C1" w:rsidRDefault="008A37C1" w:rsidP="008A37C1">
      <w:pPr>
        <w:suppressAutoHyphens/>
        <w:autoSpaceDN w:val="0"/>
        <w:textAlignment w:val="baseline"/>
        <w:rPr>
          <w:rFonts w:ascii="Times New Roman" w:eastAsia="SimSun" w:hAnsi="Times New Roman" w:cs="F"/>
          <w:kern w:val="3"/>
          <w:sz w:val="24"/>
          <w:szCs w:val="24"/>
          <w:lang w:val="uk-UA"/>
        </w:rPr>
      </w:pPr>
    </w:p>
    <w:p w:rsidR="008A37C1" w:rsidRPr="008A37C1" w:rsidRDefault="008A37C1" w:rsidP="008A37C1">
      <w:pPr>
        <w:spacing w:after="0" w:line="240" w:lineRule="auto"/>
        <w:ind w:left="708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7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</w:t>
      </w:r>
      <w:r w:rsidRPr="008A3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№ 1 до рішення      № 8  від 25.01.2018 року</w:t>
      </w:r>
      <w:r w:rsidRPr="008A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тендерний комітет </w:t>
      </w:r>
      <w:proofErr w:type="gramStart"/>
      <w:r w:rsidRPr="008A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органу місцевого самоврядування виконавчому комітеті Великодимерської селищної ради</w:t>
      </w: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Броварського району Київської області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A3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Загальні положення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3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Положення розроблено відповідно до статей 8 і 11 Закону “Про публічні закупівлі” (далі – Закон) і визначає правовий статус, загальні організаційні та процедурні засади діяльності тендерного комітету при органу місцевого самоврядування</w:t>
      </w:r>
      <w:r w:rsidRPr="008A3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A3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комітеті Великодимерської селищної ради Броварського району Київської області та уповноваженої особи (осіб), а також їх права, обов’язки та відповідальність.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3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Тендерний комітет при органу місцевого самоврядування</w:t>
      </w:r>
      <w:r w:rsidRPr="008A3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A3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комітеті Великодимерської селищної ради Броварського району Київської області (далі – комітет) призначений відповідальним  за організацію та проведення процедур закупівлі згідно із Законом.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Уповноважена особа (особи) − службова, посадова та інша фізична особа замовника, визначена відповідальною за організацію та проведення процедур закупі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згідно із Законом на підставі власного розпорядчого рішення або трудового договору (контракту).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Замовником не може бути одночасно визначено відпові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дальними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організацію та проведення одних і тих самих процедур закупівель тендерний комітет та уповноважену особу (осіб).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Метою створення комітету є організація та проведення процедур закупівель на засадах колегіальності та неупередженості.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Метою діяльності уповноваженої особи (осіб) є організація та проведення процедур закупі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 в інтересах замовника на засадах об’єктивності та неупередженості.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Комітет і уповноважена особа (особи) у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керуються </w:t>
      </w:r>
      <w:r w:rsidRPr="008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 іншими нормативно-правовими актами з питань публічних закупівель та цим Положенням.</w:t>
      </w: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 Засади діяльності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тендерного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Замовник для організації та проведення процедур закупі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 може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утворити один або декілька комітетів у залежності від особливостей своєї діяльності.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комітету, зміни до складу та положення про нього затверджуються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ішенням замовника. До складу комітету входять не менше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осіб. У разі якщо кількість службових (посадових) осіб у штатній чисельності працівників замовника є менше ніж п’ять осіб, до складу комітету мають входити всі службові (посадові) особи замовника.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не можуть входити посадові особи та представники учасників, та інші особи, визначені законодавством України.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Членство в комітеті не повинно створювати конфлікт між інтересами замовника та учасника чи між інтересами учасників процедури закупі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1fob9te"/>
      <w:bookmarkEnd w:id="1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Керівництво роботою комітету здійснює його голова, який призначається замовником, та може мати право на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ідписання договорів про закупівлю у разі надання таких повноважень замовником, оформлених відповідно до законодавства.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.2et92p0"/>
      <w:bookmarkEnd w:id="2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.yrnq10yjwyth"/>
      <w:bookmarkEnd w:id="3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обов’язки голови комітету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період своєї відсутності).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.2u6wntf"/>
      <w:bookmarkEnd w:id="4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відсутності секретаря комітету його обов’язки виконує інший член комітету, визначений його головою.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.7vield7zw0jx"/>
      <w:bookmarkEnd w:id="5"/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голови комітету щодо призначення заступника (заступників) голови та секретаря комітету, визначення функцій кожного члена комітету та  вирішення інших питань заносяться до протоколу засідання комітету.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.1v1yuxt"/>
      <w:bookmarkStart w:id="7" w:name="h.1t3h5sf"/>
      <w:bookmarkEnd w:id="6"/>
      <w:bookmarkEnd w:id="7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Формою роботи комітету є засідання,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правомочним за присутності на ньому не менше двох третин членів комітету.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комітету скликаються головою комітету та проводяться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потреби.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питань, що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розгляду на засіданні комітету, та порядок денний доводяться до відома членів комітету до початку засідання.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h.26in1rg"/>
      <w:bookmarkEnd w:id="8"/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відмови члена комітету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ідписати протокол про це зазначається у протоколі з обґрунтуванням причин відмови.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h.lnxbz9"/>
      <w:bookmarkEnd w:id="9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Комітет відповідає за організацію та проведення процедур закупівель.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h.1ksv4uv"/>
      <w:bookmarkEnd w:id="10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процесі роботи він забезпечує реалізацію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функцій: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h.44sinio"/>
      <w:bookmarkEnd w:id="11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закупівель, складання та затвердження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плану закупівель;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h.2jxsxqh"/>
      <w:bookmarkEnd w:id="12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вибору процедури закупі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 та її проведення;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 умов для всіх учасників, об’єктивний та чесний вибір переможця;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оприлюднення інформації та звіту щодо публічних закупівель відповідно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h.z337ya"/>
      <w:bookmarkEnd w:id="13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надання роз'яснення особам, що виявили намі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 участь у процедурі закупівель, щодо змісту тендерної документації у разі отримання відповідних запитів;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h.1y810tw"/>
      <w:bookmarkEnd w:id="14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інших дій, передбачених Законом.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h.2xcytpi"/>
      <w:bookmarkStart w:id="16" w:name="h.1ci93xb"/>
      <w:bookmarkEnd w:id="15"/>
      <w:bookmarkEnd w:id="16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Голова, секретар та інші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ітету можуть пройти навчання з питань організації та здійснення закупівель.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ітету мають право: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 участь у плануванні видатків і визначенні потреби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товарах, роботах та послугах, що будуть закуповуватися;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аналізувати та/або отримувати інформацію щодо виконання договорів, укладених відповідно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h.3whwml4"/>
      <w:bookmarkEnd w:id="17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виносити питання на розгляд комітету;</w:t>
      </w:r>
      <w:bookmarkStart w:id="18" w:name="h.2bn6wsx"/>
      <w:bookmarkEnd w:id="18"/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прийняти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одержувати від структурних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 замовника інформацію, необхідну для проведення процедур закупівель;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h.qsh70q"/>
      <w:bookmarkEnd w:id="19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уносити свою окрему думку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протоколів засідань комітету;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ініціювати створення робочих груп з числа службових (посадових) та інших осіб структурних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 замовника з метою складання технічних вимог до предмета закупівлі, підготовки проектів договорів тощо;</w:t>
      </w:r>
      <w:bookmarkStart w:id="20" w:name="h.pbk8fhlwxxlv"/>
      <w:bookmarkEnd w:id="20"/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інші дії, передбачені Законом.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h.49x2ik5"/>
      <w:bookmarkEnd w:id="21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ітету зобов'язані: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 участь у всіх його засіданнях особисто;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h.26136matowm9"/>
      <w:bookmarkEnd w:id="22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 та проводити процедури закупівель;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забезпечувати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 умови для всіх учасників, об’єктивний та чесний вибір переможця;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h.x6s1y398sh90"/>
      <w:bookmarkEnd w:id="23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 норм законодавства у сфері публічних закупівель та цього Положення;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інші дії, передбачені Законом.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h.8cw3w1dgx4rz"/>
      <w:bookmarkEnd w:id="24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Голова комітету: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 роботу комітету;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приймає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проведення засідань комітету;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h.ihv636"/>
      <w:bookmarkEnd w:id="25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визначає дату і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 проведення засідань комітету;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h.32hioqz"/>
      <w:bookmarkEnd w:id="26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 порядок денний засідань комітету;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h.v6u5ku14topa"/>
      <w:bookmarkEnd w:id="27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 засідання комітету;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h.vx1227"/>
      <w:bookmarkEnd w:id="28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уносить на розгляд керівника замовника пропозиції щодо змін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складі комітету;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h.3fwokq0"/>
      <w:bookmarkEnd w:id="29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 інші повноваження відповідно до законодавства.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Секретар комітету забезпечу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та оформлення протоколів засідань комітету;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оперативне інформування членів комітету стосовно організаційних питань його діяльності;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дорученням голови комітету виконання іншої організаційної роботи;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зберігання документів щодо здійснення публічних закупівель;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дотримання вимог законодавства з питань діловодства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роботи з документами;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інформації про публічні закупі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 веб-порталі Уповноваженого органу через авторизовані електронні майданчики;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інших повноважень відповідно до законодавства.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Голова комітету персонально відповідає за виконання покладених на комітет функцій.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 За порушення вимог, установлених Законом та нормативно-правовими актами, розробленими відповідно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Закону, члени комітету відповідають згідно із законами України.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 Голова та секретар комітету персонально відповідають за повноту та достовірність інформації, що оприлюднюється на веб-порталі Уповноваженого органу з питань закупівель для загального доступу.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C1" w:rsidRPr="008A37C1" w:rsidRDefault="008A37C1" w:rsidP="008A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ІІІ. Засади діяльності та вимоги до уповноваженої особи (осіб)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Уповноважена особа здійснює діяльність на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рішення (наказу) замовника або трудового договору (контракту) у відповідності до норм трудового законодавства.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укладення трудового договору, такий догові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укладатися на встановлений чи невизначений строк за погодженням замовника та уповноваженої особи (осіб) або на час організації та проведення процедур (процедури) закупівель.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(особи) може мати право на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ідписання договорів про закупівлю у разі надання замовником таких повноважень, оформлених відповідно до законодавства.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Не можуть визначатися уповноваженими особами посадові особи та представники учасникі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інші особи, визначені законодавством України.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організації та проведення процедур закупівель уповноважена особа (особи) не повинна створювати конфлікт між інтересами замовника та учасників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наявності зазначеного конфлікту уповноважена особа (особи) інформує про це замовника, який приймає відповідне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проведення процедури без участі такої особи.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 Замовник має право визначити одну, двох чи більше уповноважених осіб у залежності від обсягі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закупівель.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У разі визначення однієї уповноваженої особи замовник має право визначити особу, яка буде виконувати обов’язки уповноваженої особи в разі її відсутності (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перебування на лікарняному, у відрядженні або відпустці).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Уповноважена особа (особи) повинна мати: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 освіту;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менше двох </w:t>
      </w:r>
      <w:r w:rsidRPr="008A3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років </w:t>
      </w: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 роботи у сфері закупівель.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залежності від обсягів та предмета закупі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 уповноваженій особі (особам) доцільно орієнтуватися в одному чи декількох питаннях: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основах сучасного маркетингу,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кон’юнктур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чинних стандартах та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ічних умовах товарів, робіт і послуг, які закуповуються замовником;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видах, істотних умовах та особливостях укладення догорів про закупівлю товарі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робіт і послуг тощо.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Оплата праці уповноваженої особи (осіб) здійснюється на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законів та інших нормативно-правових актів України, генеральної, галузевих, регіональних угод, колективних договорів. Розмір заробітної плати уповноваженої особи (осіб) визначається у трудовому договорі (контракті) відповідно до вимог законодавства.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У разі визначення двох і більше уповноважених осіб замовник може прийняти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створення відповідного окремого структурного підрозділу та визначити керівника, який організовує роботу такого підрозділу.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 Уповноважена особа (особи)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виконання своїх функцій керується наступними принципами: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добросовісна конкуренція серед учасникі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 економія та ефективність;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відкритість та прозорість на всіх стадіях закупі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недискримінація учасникі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об’єктивна та неупереджена оцінка тендерних пропозицій;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корупційним діям і зловживанням.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Уповноважена особа (особи):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складає та затверджує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план закупівель;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 вибі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процедури закупівлі;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процедури закупівель;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забезпечує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 умови для всіх учасників, об’єктивний та чесний вибір переможця;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складання, затвердження та зберігання відповідних документів з питань публічних</w:t>
      </w:r>
      <w:r w:rsidRPr="008A3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закупівель, визначених Законом;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оприлюднення інформації та звіту щодо публічних</w:t>
      </w:r>
      <w:r w:rsidRPr="008A3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 відповідно до вимог Закону;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представляє інтереси замовника з питань, пов’язаних із здійсненням закупівель, зокрема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перевірок і контрольних заходів, розгляду скарг і судових справ;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надає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установлений строк необхідні документи та відповідні пояснення;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аналізує виконання договорів, укладених згідно із Законом;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 інші дії, передбачені Законом, трудовим договором (контрактом) або розпорядчим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 замовника.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Уповноважена особа (особи) має право: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пройти навчання з питань організації та здійснення закупівель;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ініціювати створення робочих груп з числа службових (посадових) та інших осіб структурних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 замовника з метою складання технічних вимог до предмета закупівлі, оцінки поданих тендерних пропозицій, підготовки проектів договорів тощо;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приймати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вимагати та отримувати від службових осіб і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 замовника інформацію та документи, необхідні для виконання завдань (функцій), пов’язаних з організацією та проведенням процедур закупівель;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 участь у проведенні нарад, зборів з питань, пов’язаних з функціональними обов’язками уповноваженої особи (осіб);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давати роз’яснення і консультації структурним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ідрозділам замовника в межах своїх повноважень з питань, що належать до компетенції уповноваженої особи (осіб);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інші дії, передбачені Законом.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Уповноважені особа (особи) зобов’язана: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дотримуватися норм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 у сфері публічних закупівель та цього Положення;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 та проводити процедури закупівель;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забезпечувати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 умови для всіх учасників процедур закупівель;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встановленому Законом порядку визначати переможці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закупівель.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3.13. Уповноважена особа (особи) персонально відповіда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прийняті нею </w:t>
      </w:r>
      <w:proofErr w:type="gramStart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і вчинені дії (бездіяльність) відповідно до законів України;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повноту та достовірність інформації, що оприлюднюється на веб-порталі Уповноваженого органу;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порушення вимог, визначених Законом у сфері публічних закупівель.</w:t>
      </w: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C1" w:rsidRPr="008A37C1" w:rsidRDefault="008A37C1" w:rsidP="008A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           А.Б. Бочкарьов</w:t>
      </w:r>
    </w:p>
    <w:p w:rsidR="008A37C1" w:rsidRPr="008A37C1" w:rsidRDefault="008A37C1" w:rsidP="008A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C1" w:rsidRPr="008A37C1" w:rsidRDefault="008A37C1" w:rsidP="008A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C88"/>
    <w:multiLevelType w:val="multilevel"/>
    <w:tmpl w:val="A05C7340"/>
    <w:styleLink w:val="WWNum50"/>
    <w:lvl w:ilvl="0"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nsid w:val="29C82676"/>
    <w:multiLevelType w:val="hybridMultilevel"/>
    <w:tmpl w:val="5592310A"/>
    <w:lvl w:ilvl="0" w:tplc="0726778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514B8C"/>
    <w:multiLevelType w:val="hybridMultilevel"/>
    <w:tmpl w:val="DBB8A842"/>
    <w:lvl w:ilvl="0" w:tplc="2F789C9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760" w:hanging="360"/>
      </w:pPr>
    </w:lvl>
    <w:lvl w:ilvl="2" w:tplc="0422001B" w:tentative="1">
      <w:start w:val="1"/>
      <w:numFmt w:val="lowerRoman"/>
      <w:lvlText w:val="%3."/>
      <w:lvlJc w:val="right"/>
      <w:pPr>
        <w:ind w:left="6480" w:hanging="180"/>
      </w:pPr>
    </w:lvl>
    <w:lvl w:ilvl="3" w:tplc="0422000F" w:tentative="1">
      <w:start w:val="1"/>
      <w:numFmt w:val="decimal"/>
      <w:lvlText w:val="%4."/>
      <w:lvlJc w:val="left"/>
      <w:pPr>
        <w:ind w:left="7200" w:hanging="360"/>
      </w:pPr>
    </w:lvl>
    <w:lvl w:ilvl="4" w:tplc="04220019" w:tentative="1">
      <w:start w:val="1"/>
      <w:numFmt w:val="lowerLetter"/>
      <w:lvlText w:val="%5."/>
      <w:lvlJc w:val="left"/>
      <w:pPr>
        <w:ind w:left="7920" w:hanging="360"/>
      </w:pPr>
    </w:lvl>
    <w:lvl w:ilvl="5" w:tplc="0422001B" w:tentative="1">
      <w:start w:val="1"/>
      <w:numFmt w:val="lowerRoman"/>
      <w:lvlText w:val="%6."/>
      <w:lvlJc w:val="right"/>
      <w:pPr>
        <w:ind w:left="8640" w:hanging="180"/>
      </w:pPr>
    </w:lvl>
    <w:lvl w:ilvl="6" w:tplc="0422000F">
      <w:start w:val="1"/>
      <w:numFmt w:val="decimal"/>
      <w:lvlText w:val="%7."/>
      <w:lvlJc w:val="left"/>
      <w:pPr>
        <w:ind w:left="9360" w:hanging="360"/>
      </w:pPr>
    </w:lvl>
    <w:lvl w:ilvl="7" w:tplc="04220019" w:tentative="1">
      <w:start w:val="1"/>
      <w:numFmt w:val="lowerLetter"/>
      <w:lvlText w:val="%8."/>
      <w:lvlJc w:val="left"/>
      <w:pPr>
        <w:ind w:left="10080" w:hanging="360"/>
      </w:pPr>
    </w:lvl>
    <w:lvl w:ilvl="8" w:tplc="0422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C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F3B39"/>
    <w:rsid w:val="008A37C1"/>
    <w:rsid w:val="00A24503"/>
    <w:rsid w:val="00AB17C2"/>
    <w:rsid w:val="00C17E2C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50">
    <w:name w:val="WWNum50"/>
    <w:basedOn w:val="a2"/>
    <w:rsid w:val="008A37C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50">
    <w:name w:val="WWNum50"/>
    <w:basedOn w:val="a2"/>
    <w:rsid w:val="008A37C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2272</Words>
  <Characters>12953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2018-05-10T13:17:00Z</dcterms:created>
  <dcterms:modified xsi:type="dcterms:W3CDTF">2018-05-10T13:18:00Z</dcterms:modified>
</cp:coreProperties>
</file>