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B2" w:rsidRDefault="003E6728" w:rsidP="00A05CB2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noProof/>
          <w:kern w:val="0"/>
          <w:sz w:val="20"/>
          <w:szCs w:val="20"/>
          <w:lang w:val="ru-RU" w:eastAsia="ru-RU" w:bidi="ar-SA"/>
        </w:rPr>
      </w:pPr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134487E" wp14:editId="6DCDD081">
            <wp:simplePos x="0" y="0"/>
            <wp:positionH relativeFrom="page">
              <wp:posOffset>3596005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B2" w:rsidRDefault="00A05CB2" w:rsidP="00A05CB2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noProof/>
          <w:kern w:val="0"/>
          <w:sz w:val="20"/>
          <w:szCs w:val="20"/>
          <w:lang w:val="ru-RU" w:eastAsia="ru-RU" w:bidi="ar-SA"/>
        </w:rPr>
      </w:pPr>
    </w:p>
    <w:p w:rsidR="00A05CB2" w:rsidRPr="000361E7" w:rsidRDefault="00A05CB2" w:rsidP="003E672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0361E7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ВЕЛИКОДИМЕРСЬКА СЕЛИЩНА РАДА</w:t>
      </w:r>
    </w:p>
    <w:p w:rsidR="00A05CB2" w:rsidRPr="000361E7" w:rsidRDefault="00A05CB2" w:rsidP="00A05CB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0361E7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БРОВАРСЬКОГО РАЙОНУ КИЇВСЬКОЇ ОБЛАСТІ</w:t>
      </w:r>
    </w:p>
    <w:p w:rsidR="00A05CB2" w:rsidRPr="000361E7" w:rsidRDefault="00A05CB2" w:rsidP="00A05CB2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</w:p>
    <w:p w:rsidR="00A05CB2" w:rsidRPr="000361E7" w:rsidRDefault="00A05CB2" w:rsidP="00A05CB2">
      <w:pPr>
        <w:widowControl/>
        <w:tabs>
          <w:tab w:val="left" w:pos="3945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</w:p>
    <w:p w:rsidR="00A05CB2" w:rsidRPr="000361E7" w:rsidRDefault="00A05CB2" w:rsidP="00A05CB2">
      <w:pPr>
        <w:widowControl/>
        <w:tabs>
          <w:tab w:val="left" w:pos="394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0361E7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Р І Ш Е Н </w:t>
      </w:r>
      <w:proofErr w:type="spellStart"/>
      <w:r w:rsidRPr="000361E7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Н</w:t>
      </w:r>
      <w:proofErr w:type="spellEnd"/>
      <w:r w:rsidRPr="000361E7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Я</w:t>
      </w:r>
    </w:p>
    <w:p w:rsidR="00A05CB2" w:rsidRPr="000361E7" w:rsidRDefault="00A05CB2" w:rsidP="00A05CB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A05CB2" w:rsidRPr="000361E7" w:rsidRDefault="00A05CB2" w:rsidP="00A05CB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Про надання допомоги на поховання деяких</w:t>
      </w:r>
    </w:p>
    <w:p w:rsidR="00A05CB2" w:rsidRDefault="00A05CB2" w:rsidP="00A05CB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категорій осіб </w:t>
      </w:r>
      <w:proofErr w:type="spellStart"/>
      <w:r w:rsidRPr="000361E7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Великодимерської</w:t>
      </w:r>
      <w:proofErr w:type="spellEnd"/>
      <w:r w:rsidRPr="000361E7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об'єднаної територіальної громади </w:t>
      </w:r>
    </w:p>
    <w:p w:rsidR="00A05CB2" w:rsidRPr="000361E7" w:rsidRDefault="00A05CB2" w:rsidP="00A05CB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на 2018 рік.</w:t>
      </w:r>
    </w:p>
    <w:p w:rsidR="00A05CB2" w:rsidRDefault="00A05CB2" w:rsidP="00A05CB2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A05CB2" w:rsidRPr="000361E7" w:rsidRDefault="00A05CB2" w:rsidP="00A05CB2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На виконання ст. 8 Закону України «Про поховання та похоронну справу», керуючись Порядком надання допомоги на поховання деяких категорій осіб виконавцю волевиявлення померлого або особі, яка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зобов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’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язалася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поховати померлого», затвердженого постановою Кабінету Міністрів України від 31 січня 2007 р. № 99, ст. 26 Закону України «Про місцеве самоврядування в Україні», сесія селищної ради</w:t>
      </w:r>
    </w:p>
    <w:p w:rsidR="00A05CB2" w:rsidRPr="000361E7" w:rsidRDefault="00A05CB2" w:rsidP="00A05CB2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A05CB2" w:rsidRPr="000361E7" w:rsidRDefault="00A05CB2" w:rsidP="00A05CB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         В И Р І Ш И Л А:</w:t>
      </w:r>
    </w:p>
    <w:p w:rsidR="00A05CB2" w:rsidRPr="000361E7" w:rsidRDefault="00A05CB2" w:rsidP="00A05CB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A05CB2" w:rsidRPr="000361E7" w:rsidRDefault="00A05CB2" w:rsidP="00A05CB2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 Надавати матеріальну допомогу на поховання в розмірі 2</w:t>
      </w: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0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00 грн. виконавцю волевиявлення померлого або особі, яка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зобов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’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язалася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поховати померлого (померлої), а саме:</w:t>
      </w: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</w:t>
      </w:r>
      <w:r w:rsidRPr="000361E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аспіранта, докторанта, клінічного ординатора, студента вищого</w:t>
      </w: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навчального закладу І-І</w:t>
      </w:r>
      <w:r w:rsidRPr="000361E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рівня акредитації, що навчається за денною формою, учня професійно-технічного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навчальноо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закладу, якщо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померий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не утримувався особою, застрахованою в системі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загальнообов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’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язкового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державного соціального страхування; особи, яка перебувала на утриманні зазначених осіб;</w:t>
      </w: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2)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 дитини, на яку один з батьків (опікун, піклувальник, усиновитель), що не застрахований в системі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загальнообов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’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язкового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державного соціального страхування, отримував допомогу відповідно до Закону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україни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«Про державну допомогу сім</w:t>
      </w: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’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ям з дітьми»;</w:t>
      </w: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 особи не застрахованої</w:t>
      </w: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в системі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загальнообов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’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язкового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державного соціального страхування, яка отримувала на дитину допомогу відповідно до Закону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україни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«Про державну допомогу сім</w:t>
      </w: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’ям з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дітьми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або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Закону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«Про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державну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соціальну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допомогу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інвалідам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дитинства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дітям-інвалідам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»;</w:t>
      </w: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4) особи, яка не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досягла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пенсійного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віку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та на момент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смерті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працювала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не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перебувала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службі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не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зареєстрована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центрі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зайнятості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як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безробітна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5) особи, яка не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має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права на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отримання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пенсії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або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державної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соціальної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допомоги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відповідно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Закону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«Про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державну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соціальну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допомогу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особам,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які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мають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права на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пенсію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та </w:t>
      </w:r>
      <w:proofErr w:type="spellStart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інвалідам</w:t>
      </w:r>
      <w:proofErr w:type="spellEnd"/>
      <w:r w:rsidRPr="000361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05CB2" w:rsidRPr="000361E7" w:rsidRDefault="00A05CB2" w:rsidP="00A05CB2">
      <w:pPr>
        <w:widowControl/>
        <w:tabs>
          <w:tab w:val="left" w:pos="720"/>
          <w:tab w:val="left" w:pos="90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05CB2" w:rsidRPr="00FE01A5" w:rsidRDefault="00A05CB2" w:rsidP="00A05CB2">
      <w:pPr>
        <w:jc w:val="both"/>
        <w:rPr>
          <w:sz w:val="28"/>
          <w:szCs w:val="28"/>
          <w:lang w:val="uk-UA"/>
        </w:rPr>
      </w:pPr>
      <w:r w:rsidRPr="000361E7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2</w:t>
      </w:r>
      <w:r w:rsidR="00350283">
        <w:rPr>
          <w:rFonts w:eastAsia="Times New Roman" w:cs="Times New Roman"/>
          <w:kern w:val="0"/>
          <w:sz w:val="28"/>
          <w:szCs w:val="20"/>
          <w:lang w:val="uk-UA" w:eastAsia="ru-RU" w:bidi="ar-SA"/>
        </w:rPr>
        <w:t>.</w:t>
      </w:r>
      <w:r w:rsidRPr="000361E7">
        <w:rPr>
          <w:sz w:val="28"/>
          <w:szCs w:val="28"/>
          <w:lang w:val="uk-UA"/>
        </w:rPr>
        <w:t xml:space="preserve"> </w:t>
      </w:r>
      <w:r w:rsidRPr="00FE01A5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комісії </w:t>
      </w:r>
      <w:r w:rsidRPr="00FE01A5">
        <w:rPr>
          <w:sz w:val="28"/>
          <w:szCs w:val="28"/>
        </w:rPr>
        <w:t xml:space="preserve">з </w:t>
      </w:r>
      <w:proofErr w:type="spellStart"/>
      <w:r w:rsidRPr="00FE01A5">
        <w:rPr>
          <w:sz w:val="28"/>
          <w:szCs w:val="28"/>
        </w:rPr>
        <w:t>питань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освіти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культури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туризму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молоді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фізкультури</w:t>
      </w:r>
      <w:proofErr w:type="spellEnd"/>
      <w:r w:rsidRPr="00FE01A5">
        <w:rPr>
          <w:sz w:val="28"/>
          <w:szCs w:val="28"/>
        </w:rPr>
        <w:t xml:space="preserve"> і </w:t>
      </w:r>
      <w:proofErr w:type="spellStart"/>
      <w:r w:rsidRPr="00FE01A5">
        <w:rPr>
          <w:sz w:val="28"/>
          <w:szCs w:val="28"/>
        </w:rPr>
        <w:t>спорту</w:t>
      </w:r>
      <w:proofErr w:type="spellEnd"/>
      <w:r w:rsidRPr="00FE01A5">
        <w:rPr>
          <w:sz w:val="28"/>
          <w:szCs w:val="28"/>
        </w:rPr>
        <w:t xml:space="preserve">, </w:t>
      </w:r>
      <w:proofErr w:type="spellStart"/>
      <w:r w:rsidRPr="00FE01A5">
        <w:rPr>
          <w:sz w:val="28"/>
          <w:szCs w:val="28"/>
        </w:rPr>
        <w:t>охорони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здоров’я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та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соціального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захисту</w:t>
      </w:r>
      <w:proofErr w:type="spellEnd"/>
      <w:r w:rsidRPr="00FE01A5">
        <w:rPr>
          <w:sz w:val="28"/>
          <w:szCs w:val="28"/>
        </w:rPr>
        <w:t xml:space="preserve"> </w:t>
      </w:r>
      <w:proofErr w:type="spellStart"/>
      <w:r w:rsidRPr="00FE01A5">
        <w:rPr>
          <w:sz w:val="28"/>
          <w:szCs w:val="28"/>
        </w:rPr>
        <w:t>населення</w:t>
      </w:r>
      <w:proofErr w:type="spellEnd"/>
      <w:r w:rsidRPr="00FE01A5">
        <w:rPr>
          <w:sz w:val="28"/>
          <w:szCs w:val="28"/>
          <w:lang w:val="uk-UA"/>
        </w:rPr>
        <w:t>.</w:t>
      </w:r>
    </w:p>
    <w:p w:rsidR="00A05CB2" w:rsidRPr="000361E7" w:rsidRDefault="00A05CB2" w:rsidP="00A05CB2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A05CB2" w:rsidRPr="000361E7" w:rsidRDefault="00A05CB2" w:rsidP="00A05CB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A05CB2" w:rsidRPr="000361E7" w:rsidRDefault="00A05CB2" w:rsidP="00A05CB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A05CB2" w:rsidRPr="000361E7" w:rsidRDefault="00A05CB2" w:rsidP="00A05CB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  <w:lang w:val="uk-UA" w:eastAsia="ru-RU" w:bidi="ar-SA"/>
        </w:rPr>
      </w:pPr>
    </w:p>
    <w:p w:rsidR="00A05CB2" w:rsidRPr="003E6728" w:rsidRDefault="00A05CB2" w:rsidP="00A05CB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</w:pPr>
      <w:r w:rsidRPr="003E6728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Селищний голова</w:t>
      </w:r>
      <w:r w:rsidRPr="003E6728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3E6728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3E6728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</w:r>
      <w:r w:rsidRPr="003E6728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ab/>
        <w:t xml:space="preserve">                               А.Б. </w:t>
      </w:r>
      <w:proofErr w:type="spellStart"/>
      <w:r w:rsidRPr="003E6728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>Бочкарьов</w:t>
      </w:r>
      <w:proofErr w:type="spellEnd"/>
      <w:r w:rsidRPr="003E6728">
        <w:rPr>
          <w:rFonts w:eastAsia="Times New Roman" w:cs="Times New Roman"/>
          <w:b/>
          <w:kern w:val="0"/>
          <w:sz w:val="28"/>
          <w:szCs w:val="20"/>
          <w:lang w:val="uk-UA" w:eastAsia="ru-RU" w:bidi="ar-SA"/>
        </w:rPr>
        <w:t xml:space="preserve"> </w:t>
      </w:r>
    </w:p>
    <w:p w:rsidR="00A05CB2" w:rsidRPr="003E6728" w:rsidRDefault="00A05CB2" w:rsidP="00A05CB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A05CB2" w:rsidRDefault="00A05CB2" w:rsidP="00A05CB2">
      <w:pPr>
        <w:jc w:val="right"/>
        <w:rPr>
          <w:sz w:val="28"/>
          <w:szCs w:val="28"/>
          <w:lang w:val="uk-UA"/>
        </w:rPr>
      </w:pPr>
    </w:p>
    <w:p w:rsidR="00A05CB2" w:rsidRDefault="00A05CB2" w:rsidP="00A05CB2">
      <w:pPr>
        <w:jc w:val="right"/>
        <w:rPr>
          <w:sz w:val="28"/>
          <w:szCs w:val="28"/>
          <w:lang w:val="uk-UA"/>
        </w:rPr>
      </w:pPr>
    </w:p>
    <w:p w:rsidR="00A05CB2" w:rsidRDefault="00A05CB2" w:rsidP="00A05CB2">
      <w:pPr>
        <w:jc w:val="right"/>
        <w:rPr>
          <w:sz w:val="28"/>
          <w:szCs w:val="28"/>
          <w:lang w:val="uk-UA"/>
        </w:rPr>
      </w:pPr>
    </w:p>
    <w:p w:rsidR="00A05CB2" w:rsidRDefault="00A05CB2" w:rsidP="00A05CB2">
      <w:pPr>
        <w:jc w:val="right"/>
        <w:rPr>
          <w:sz w:val="28"/>
          <w:szCs w:val="28"/>
          <w:lang w:val="uk-UA"/>
        </w:rPr>
      </w:pPr>
    </w:p>
    <w:p w:rsidR="00A05CB2" w:rsidRDefault="00A05CB2" w:rsidP="00A05CB2">
      <w:pPr>
        <w:jc w:val="right"/>
        <w:rPr>
          <w:sz w:val="28"/>
          <w:szCs w:val="28"/>
          <w:lang w:val="uk-UA"/>
        </w:rPr>
      </w:pPr>
    </w:p>
    <w:p w:rsidR="003E6728" w:rsidRDefault="003E6728" w:rsidP="00A05CB2">
      <w:pPr>
        <w:jc w:val="right"/>
        <w:rPr>
          <w:sz w:val="28"/>
          <w:szCs w:val="28"/>
          <w:lang w:val="uk-UA"/>
        </w:rPr>
      </w:pPr>
    </w:p>
    <w:p w:rsidR="003E6728" w:rsidRDefault="003E6728" w:rsidP="00A05CB2">
      <w:pPr>
        <w:jc w:val="right"/>
        <w:rPr>
          <w:sz w:val="28"/>
          <w:szCs w:val="28"/>
          <w:lang w:val="uk-UA"/>
        </w:rPr>
      </w:pPr>
    </w:p>
    <w:p w:rsidR="003E6728" w:rsidRDefault="003E6728" w:rsidP="00A05CB2">
      <w:pPr>
        <w:jc w:val="right"/>
        <w:rPr>
          <w:sz w:val="28"/>
          <w:szCs w:val="28"/>
          <w:lang w:val="uk-UA"/>
        </w:rPr>
      </w:pPr>
    </w:p>
    <w:p w:rsidR="003E6728" w:rsidRDefault="003E6728" w:rsidP="00A05CB2">
      <w:pPr>
        <w:jc w:val="right"/>
        <w:rPr>
          <w:sz w:val="28"/>
          <w:szCs w:val="28"/>
          <w:lang w:val="uk-UA"/>
        </w:rPr>
      </w:pPr>
    </w:p>
    <w:p w:rsidR="003E6728" w:rsidRDefault="003E6728" w:rsidP="00A05CB2">
      <w:pPr>
        <w:jc w:val="right"/>
        <w:rPr>
          <w:sz w:val="28"/>
          <w:szCs w:val="28"/>
          <w:lang w:val="uk-UA"/>
        </w:rPr>
      </w:pPr>
    </w:p>
    <w:p w:rsidR="003E6728" w:rsidRDefault="003E6728" w:rsidP="00A05CB2">
      <w:pPr>
        <w:jc w:val="right"/>
        <w:rPr>
          <w:sz w:val="28"/>
          <w:szCs w:val="28"/>
          <w:lang w:val="uk-UA"/>
        </w:rPr>
      </w:pPr>
    </w:p>
    <w:p w:rsidR="003E6728" w:rsidRDefault="003E6728" w:rsidP="00A05CB2">
      <w:pPr>
        <w:jc w:val="right"/>
        <w:rPr>
          <w:sz w:val="28"/>
          <w:szCs w:val="28"/>
          <w:lang w:val="uk-UA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350283" w:rsidRDefault="00350283" w:rsidP="00A05CB2">
      <w:pPr>
        <w:jc w:val="both"/>
        <w:rPr>
          <w:kern w:val="2"/>
          <w:sz w:val="28"/>
          <w:szCs w:val="28"/>
        </w:rPr>
      </w:pPr>
    </w:p>
    <w:p w:rsidR="00A05CB2" w:rsidRPr="00350283" w:rsidRDefault="00A05CB2" w:rsidP="00A05CB2">
      <w:pPr>
        <w:jc w:val="both"/>
        <w:rPr>
          <w:kern w:val="2"/>
          <w:sz w:val="26"/>
          <w:szCs w:val="26"/>
          <w:lang w:val="ru-RU"/>
        </w:rPr>
      </w:pPr>
      <w:proofErr w:type="spellStart"/>
      <w:r w:rsidRPr="00350283">
        <w:rPr>
          <w:kern w:val="2"/>
          <w:sz w:val="26"/>
          <w:szCs w:val="26"/>
        </w:rPr>
        <w:t>смт</w:t>
      </w:r>
      <w:proofErr w:type="spellEnd"/>
      <w:r w:rsidRPr="00350283">
        <w:rPr>
          <w:kern w:val="2"/>
          <w:sz w:val="26"/>
          <w:szCs w:val="26"/>
        </w:rPr>
        <w:t xml:space="preserve"> </w:t>
      </w:r>
      <w:proofErr w:type="spellStart"/>
      <w:r w:rsidRPr="00350283">
        <w:rPr>
          <w:kern w:val="2"/>
          <w:sz w:val="26"/>
          <w:szCs w:val="26"/>
        </w:rPr>
        <w:t>Велика</w:t>
      </w:r>
      <w:proofErr w:type="spellEnd"/>
      <w:r w:rsidRPr="00350283">
        <w:rPr>
          <w:kern w:val="2"/>
          <w:sz w:val="26"/>
          <w:szCs w:val="26"/>
        </w:rPr>
        <w:t xml:space="preserve"> </w:t>
      </w:r>
      <w:proofErr w:type="spellStart"/>
      <w:r w:rsidRPr="00350283">
        <w:rPr>
          <w:kern w:val="2"/>
          <w:sz w:val="26"/>
          <w:szCs w:val="26"/>
        </w:rPr>
        <w:t>Димерка</w:t>
      </w:r>
      <w:proofErr w:type="spellEnd"/>
    </w:p>
    <w:p w:rsidR="00A05CB2" w:rsidRPr="00350283" w:rsidRDefault="00A05CB2" w:rsidP="00A05CB2">
      <w:pPr>
        <w:ind w:left="-24"/>
        <w:jc w:val="both"/>
        <w:rPr>
          <w:kern w:val="2"/>
          <w:sz w:val="26"/>
          <w:szCs w:val="26"/>
        </w:rPr>
      </w:pPr>
      <w:r w:rsidRPr="00350283">
        <w:rPr>
          <w:kern w:val="2"/>
          <w:sz w:val="26"/>
          <w:szCs w:val="26"/>
        </w:rPr>
        <w:t xml:space="preserve">  </w:t>
      </w:r>
      <w:r w:rsidRPr="00350283">
        <w:rPr>
          <w:kern w:val="2"/>
          <w:sz w:val="26"/>
          <w:szCs w:val="26"/>
          <w:lang w:val="uk-UA"/>
        </w:rPr>
        <w:t>21 грудня</w:t>
      </w:r>
      <w:r w:rsidRPr="00350283">
        <w:rPr>
          <w:kern w:val="2"/>
          <w:sz w:val="26"/>
          <w:szCs w:val="26"/>
        </w:rPr>
        <w:t xml:space="preserve"> 2017 </w:t>
      </w:r>
      <w:proofErr w:type="spellStart"/>
      <w:r w:rsidRPr="00350283">
        <w:rPr>
          <w:kern w:val="2"/>
          <w:sz w:val="26"/>
          <w:szCs w:val="26"/>
        </w:rPr>
        <w:t>року</w:t>
      </w:r>
      <w:proofErr w:type="spellEnd"/>
      <w:r w:rsidRPr="00350283">
        <w:rPr>
          <w:kern w:val="2"/>
          <w:sz w:val="26"/>
          <w:szCs w:val="26"/>
        </w:rPr>
        <w:t xml:space="preserve"> </w:t>
      </w:r>
    </w:p>
    <w:p w:rsidR="00A05CB2" w:rsidRPr="00350283" w:rsidRDefault="00A05CB2" w:rsidP="00A05CB2">
      <w:pPr>
        <w:ind w:left="-24"/>
        <w:jc w:val="both"/>
        <w:rPr>
          <w:b/>
          <w:kern w:val="2"/>
          <w:sz w:val="26"/>
          <w:szCs w:val="26"/>
        </w:rPr>
      </w:pPr>
      <w:r w:rsidRPr="00350283">
        <w:rPr>
          <w:color w:val="000000"/>
          <w:kern w:val="2"/>
          <w:sz w:val="26"/>
          <w:szCs w:val="26"/>
        </w:rPr>
        <w:t xml:space="preserve">  №</w:t>
      </w:r>
      <w:r w:rsidRPr="00350283">
        <w:rPr>
          <w:color w:val="000000"/>
          <w:kern w:val="2"/>
          <w:sz w:val="26"/>
          <w:szCs w:val="26"/>
          <w:lang w:val="uk-UA"/>
        </w:rPr>
        <w:t xml:space="preserve"> 56   </w:t>
      </w:r>
      <w:r w:rsidRPr="00350283">
        <w:rPr>
          <w:kern w:val="2"/>
          <w:sz w:val="26"/>
          <w:szCs w:val="26"/>
        </w:rPr>
        <w:t>ІІI – VІІ</w:t>
      </w:r>
    </w:p>
    <w:p w:rsidR="00A05CB2" w:rsidRDefault="00A05CB2" w:rsidP="00A05CB2">
      <w:pPr>
        <w:rPr>
          <w:sz w:val="28"/>
          <w:szCs w:val="28"/>
          <w:lang w:val="uk-UA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1"/>
    <w:rsid w:val="00007FB1"/>
    <w:rsid w:val="00231BBF"/>
    <w:rsid w:val="00350283"/>
    <w:rsid w:val="003E6728"/>
    <w:rsid w:val="004E6092"/>
    <w:rsid w:val="007C4C2E"/>
    <w:rsid w:val="00A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AA5A-9998-4083-8499-ADE1154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2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2017-12-28T10:51:00Z</cp:lastPrinted>
  <dcterms:created xsi:type="dcterms:W3CDTF">2017-12-22T12:56:00Z</dcterms:created>
  <dcterms:modified xsi:type="dcterms:W3CDTF">2018-02-07T08:08:00Z</dcterms:modified>
</cp:coreProperties>
</file>