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CC" w:rsidRPr="001F018E" w:rsidRDefault="001571CC" w:rsidP="00823FA5">
      <w:pPr>
        <w:tabs>
          <w:tab w:val="left" w:pos="1080"/>
        </w:tabs>
        <w:suppressAutoHyphens/>
        <w:autoSpaceDN w:val="0"/>
        <w:textAlignment w:val="baseline"/>
        <w:rPr>
          <w:kern w:val="3"/>
          <w:sz w:val="28"/>
          <w:lang w:val="ru-RU"/>
        </w:rPr>
      </w:pPr>
      <w:r w:rsidRPr="001F018E">
        <w:rPr>
          <w:noProof/>
          <w:kern w:val="3"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2303213E" wp14:editId="4A1F00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18E">
        <w:rPr>
          <w:kern w:val="3"/>
          <w:sz w:val="28"/>
        </w:rPr>
        <w:t xml:space="preserve">                               </w:t>
      </w: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jc w:val="center"/>
        <w:textAlignment w:val="baseline"/>
        <w:rPr>
          <w:b/>
          <w:kern w:val="3"/>
          <w:sz w:val="28"/>
          <w:lang w:val="de-DE"/>
        </w:rPr>
      </w:pPr>
      <w:r w:rsidRPr="001F018E">
        <w:rPr>
          <w:b/>
          <w:kern w:val="3"/>
          <w:sz w:val="28"/>
        </w:rPr>
        <w:t>ВЕЛИКОДИМЕРСЬКА СЕЛИЩНА РАДА</w:t>
      </w:r>
    </w:p>
    <w:p w:rsidR="001571CC" w:rsidRPr="001F018E" w:rsidRDefault="001571CC" w:rsidP="001571CC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БРОВАРСЬКОГО РАЙОНУ КИЇВСЬКОЇ ОБЛАСТІ</w:t>
      </w:r>
    </w:p>
    <w:p w:rsidR="001571CC" w:rsidRPr="001F018E" w:rsidRDefault="001571CC" w:rsidP="001571CC">
      <w:pPr>
        <w:tabs>
          <w:tab w:val="left" w:pos="3945"/>
        </w:tabs>
        <w:suppressAutoHyphens/>
        <w:autoSpaceDN w:val="0"/>
        <w:textAlignment w:val="baseline"/>
        <w:rPr>
          <w:b/>
          <w:kern w:val="3"/>
          <w:sz w:val="28"/>
        </w:rPr>
      </w:pPr>
    </w:p>
    <w:p w:rsidR="001571CC" w:rsidRPr="001F018E" w:rsidRDefault="001571CC" w:rsidP="001571CC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Р І Ш Е Н Н Я</w:t>
      </w:r>
    </w:p>
    <w:p w:rsidR="001571CC" w:rsidRPr="001F018E" w:rsidRDefault="001571CC" w:rsidP="001571CC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1571CC" w:rsidRPr="001F018E" w:rsidRDefault="001571CC" w:rsidP="001571CC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Про затвердження проекту землеустрою</w:t>
      </w:r>
    </w:p>
    <w:p w:rsidR="001571CC" w:rsidRPr="001F018E" w:rsidRDefault="001571CC" w:rsidP="001571CC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щодо відведення земельної ділянки</w:t>
      </w:r>
    </w:p>
    <w:p w:rsidR="001571CC" w:rsidRPr="001F018E" w:rsidRDefault="001571CC" w:rsidP="001571CC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у разі зміни її цільового призначення</w:t>
      </w:r>
    </w:p>
    <w:p w:rsidR="001571CC" w:rsidRPr="001F018E" w:rsidRDefault="001571CC" w:rsidP="001571CC">
      <w:pPr>
        <w:suppressAutoHyphens/>
        <w:autoSpaceDN w:val="0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гр. Бишовець Тетяні Костянтинівні</w:t>
      </w:r>
    </w:p>
    <w:p w:rsidR="001571CC" w:rsidRPr="001F018E" w:rsidRDefault="001571CC" w:rsidP="001571C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1571CC" w:rsidRPr="001F018E" w:rsidRDefault="001571CC" w:rsidP="001571CC">
      <w:pPr>
        <w:widowControl w:val="0"/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   </w:t>
      </w:r>
      <w:r w:rsidRPr="001F018E">
        <w:rPr>
          <w:rFonts w:eastAsiaTheme="minorHAnsi"/>
          <w:sz w:val="26"/>
          <w:szCs w:val="26"/>
          <w:lang w:eastAsia="en-US"/>
        </w:rPr>
        <w:t>Розглянувши проект землеустрою щодо відведення земельної ділянки у разі зміни їх цільового призначення гр. Бишовець Тетяні Костянтинівні з ведення особистого селянського господарства на для будівництва та обслуговування житлового будинку, господарських будівель і споруд (присадибна ділянка), в с. Рудня, вул. Шевченківська, площею 0,1060 га, розроблений ФОП Кравченко І.П. та керуючись ст. 26 Закону України «Про місцеве самоврядування в Україні», ст. 50 Закону України «Про землеустрій», п. 5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>ст.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1F018E">
        <w:rPr>
          <w:rFonts w:eastAsia="Andale Sans UI"/>
          <w:kern w:val="3"/>
          <w:sz w:val="26"/>
          <w:szCs w:val="26"/>
          <w:lang w:val="de-DE" w:eastAsia="ja-JP" w:bidi="fa-IR"/>
        </w:rPr>
        <w:t>селищна рада</w:t>
      </w:r>
    </w:p>
    <w:p w:rsidR="001571CC" w:rsidRPr="001F018E" w:rsidRDefault="001571CC" w:rsidP="001571C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1571CC" w:rsidRPr="001F018E" w:rsidRDefault="001571CC" w:rsidP="001571CC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В И Р І Ш И Л А:</w:t>
      </w:r>
    </w:p>
    <w:p w:rsidR="001571CC" w:rsidRPr="001F018E" w:rsidRDefault="001571CC" w:rsidP="001571CC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ind w:firstLine="696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1. </w:t>
      </w:r>
      <w:r w:rsidRPr="001F018E">
        <w:rPr>
          <w:kern w:val="3"/>
          <w:sz w:val="26"/>
          <w:szCs w:val="26"/>
          <w:lang w:val="ru-RU"/>
        </w:rPr>
        <w:t>Затвердити проект землеустрою щодо відведення земельної</w:t>
      </w:r>
      <w:r w:rsidRPr="001F018E">
        <w:rPr>
          <w:kern w:val="3"/>
          <w:sz w:val="26"/>
          <w:szCs w:val="26"/>
        </w:rPr>
        <w:t xml:space="preserve"> ділянки у разі зміни її цільового призначення гр. Бишовець Тетяні Костянтинівні з ведення особистого селянського господарства на для будівництво та обслуговування житлового будинку, господарських будівель і споруд (присадибна ділянка), в с. Рудня, вул. Шевченківська, площею 0,1060 га, розроблений ФОП Кравченко І.П.</w:t>
      </w: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2.</w:t>
      </w:r>
      <w:r w:rsidRPr="001F018E">
        <w:rPr>
          <w:kern w:val="3"/>
          <w:sz w:val="26"/>
          <w:szCs w:val="26"/>
          <w:lang w:val="ru-RU"/>
        </w:rPr>
        <w:t> </w:t>
      </w:r>
      <w:r w:rsidRPr="001F018E">
        <w:rPr>
          <w:kern w:val="3"/>
          <w:sz w:val="26"/>
          <w:szCs w:val="26"/>
        </w:rPr>
        <w:t>Змінити цільове призначення земельної ділянки з ведення особистого селянського</w:t>
      </w:r>
      <w:r>
        <w:rPr>
          <w:kern w:val="3"/>
          <w:sz w:val="26"/>
          <w:szCs w:val="26"/>
        </w:rPr>
        <w:t xml:space="preserve"> господарства на для будівництва</w:t>
      </w:r>
      <w:r w:rsidRPr="001F018E">
        <w:rPr>
          <w:kern w:val="3"/>
          <w:sz w:val="26"/>
          <w:szCs w:val="26"/>
        </w:rPr>
        <w:t xml:space="preserve"> та обслуговування житлового будинку, господарських будівель і споруд (присадибна ділянка), в с. Рудня, вул. Шевченківська, площею 0,1060 га, яка належить Бишовець Тетяні Костянтинівні, кадастровий номер 3221287601:01:007:0027.</w:t>
      </w: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1571CC" w:rsidRPr="001F018E" w:rsidRDefault="001571CC" w:rsidP="001571CC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          3. Гр. Бишовець Тетяні Костянтинівні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823FA5" w:rsidRDefault="001571CC" w:rsidP="00823FA5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Бочкарьов </w:t>
      </w:r>
    </w:p>
    <w:p w:rsidR="00823FA5" w:rsidRPr="001F018E" w:rsidRDefault="00823FA5" w:rsidP="00823FA5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823FA5" w:rsidRDefault="00823FA5" w:rsidP="00823FA5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823FA5" w:rsidRPr="001F018E" w:rsidRDefault="00823FA5" w:rsidP="00823FA5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259</w:t>
      </w:r>
      <w:bookmarkStart w:id="0" w:name="_GoBack"/>
      <w:bookmarkEnd w:id="0"/>
      <w:r w:rsidRPr="001F018E">
        <w:rPr>
          <w:rFonts w:eastAsiaTheme="minorHAnsi"/>
          <w:sz w:val="26"/>
          <w:szCs w:val="26"/>
          <w:lang w:eastAsia="en-US"/>
        </w:rPr>
        <w:t xml:space="preserve"> </w:t>
      </w:r>
      <w:r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Pr="001F018E">
        <w:rPr>
          <w:rFonts w:eastAsiaTheme="minorHAnsi"/>
          <w:sz w:val="26"/>
          <w:szCs w:val="26"/>
          <w:lang w:val="en-US" w:eastAsia="en-US"/>
        </w:rPr>
        <w:t>XI</w:t>
      </w:r>
      <w:r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Pr="001F018E">
        <w:rPr>
          <w:rFonts w:eastAsiaTheme="minorHAnsi"/>
          <w:sz w:val="26"/>
          <w:szCs w:val="26"/>
          <w:lang w:val="en-US" w:eastAsia="en-US"/>
        </w:rPr>
        <w:t>V</w:t>
      </w:r>
      <w:r w:rsidRPr="001F018E">
        <w:rPr>
          <w:rFonts w:eastAsiaTheme="minorHAnsi"/>
          <w:sz w:val="26"/>
          <w:szCs w:val="26"/>
          <w:lang w:eastAsia="en-US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7"/>
    <w:rsid w:val="001571CC"/>
    <w:rsid w:val="00231BBF"/>
    <w:rsid w:val="004E6092"/>
    <w:rsid w:val="00564C97"/>
    <w:rsid w:val="007C4C2E"/>
    <w:rsid w:val="00823FA5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6BCA-9F12-42FF-A4C9-9215585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2018-07-24T09:47:00Z</dcterms:created>
  <dcterms:modified xsi:type="dcterms:W3CDTF">2018-07-24T12:37:00Z</dcterms:modified>
</cp:coreProperties>
</file>