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A31" w:rsidRPr="002253F4" w:rsidRDefault="00E30A31" w:rsidP="00E30A31">
      <w:pPr>
        <w:spacing w:after="0" w:line="240" w:lineRule="auto"/>
        <w:ind w:firstLine="0"/>
        <w:contextualSpacing w:val="0"/>
        <w:jc w:val="right"/>
        <w:rPr>
          <w:rFonts w:eastAsia="Times New Roman" w:cs="Times New Roman"/>
          <w:sz w:val="20"/>
          <w:szCs w:val="20"/>
          <w:lang w:val="uk-UA" w:eastAsia="uk-UA"/>
        </w:rPr>
      </w:pPr>
      <w:r w:rsidRPr="002253F4">
        <w:rPr>
          <w:rFonts w:eastAsia="Times New Roman" w:cs="Times New Roman"/>
          <w:noProof/>
          <w:sz w:val="20"/>
          <w:szCs w:val="20"/>
          <w:lang w:eastAsia="ru-RU"/>
        </w:rPr>
        <w:drawing>
          <wp:anchor distT="0" distB="0" distL="114300" distR="114300" simplePos="0" relativeHeight="251659264" behindDoc="0" locked="0" layoutInCell="1" allowOverlap="1" wp14:anchorId="4358D278" wp14:editId="418F2D5F">
            <wp:simplePos x="0" y="0"/>
            <wp:positionH relativeFrom="margin">
              <wp:align>center</wp:align>
            </wp:positionH>
            <wp:positionV relativeFrom="paragraph">
              <wp:posOffset>104775</wp:posOffset>
            </wp:positionV>
            <wp:extent cx="431800" cy="612140"/>
            <wp:effectExtent l="0" t="0" r="635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E30A31" w:rsidRPr="0010698D" w:rsidRDefault="00E30A31" w:rsidP="00E30A31">
      <w:pPr>
        <w:tabs>
          <w:tab w:val="left" w:pos="1080"/>
        </w:tabs>
        <w:spacing w:after="0" w:line="240" w:lineRule="auto"/>
        <w:ind w:firstLine="720"/>
        <w:contextualSpacing w:val="0"/>
        <w:jc w:val="center"/>
        <w:textAlignment w:val="baseline"/>
        <w:rPr>
          <w:rFonts w:eastAsia="Andale Sans UI" w:cs="Tahoma"/>
          <w:kern w:val="3"/>
          <w:sz w:val="28"/>
          <w:szCs w:val="20"/>
          <w:lang w:val="uk-UA" w:eastAsia="ja-JP" w:bidi="fa-IR"/>
        </w:rPr>
      </w:pPr>
      <w:r w:rsidRPr="002253F4">
        <w:rPr>
          <w:rFonts w:eastAsia="Times New Roman" w:cs="Times New Roman"/>
          <w:b/>
          <w:sz w:val="28"/>
          <w:szCs w:val="20"/>
          <w:lang w:val="uk-UA" w:eastAsia="ru-RU"/>
        </w:rPr>
        <w:t>ВЕЛИКОДИМЕРСЬКА СЕЛИЩНА РАДА</w:t>
      </w:r>
    </w:p>
    <w:p w:rsidR="00E30A31" w:rsidRPr="002253F4" w:rsidRDefault="00E30A31" w:rsidP="00E30A31">
      <w:pPr>
        <w:spacing w:after="0" w:line="240" w:lineRule="auto"/>
        <w:ind w:firstLine="0"/>
        <w:contextualSpacing w:val="0"/>
        <w:jc w:val="center"/>
        <w:textAlignment w:val="baseline"/>
        <w:rPr>
          <w:rFonts w:eastAsia="Times New Roman" w:cs="Times New Roman"/>
          <w:b/>
          <w:sz w:val="28"/>
          <w:szCs w:val="20"/>
          <w:lang w:val="uk-UA" w:eastAsia="ru-RU"/>
        </w:rPr>
      </w:pPr>
      <w:r w:rsidRPr="002253F4">
        <w:rPr>
          <w:rFonts w:eastAsia="Times New Roman" w:cs="Times New Roman"/>
          <w:b/>
          <w:sz w:val="28"/>
          <w:szCs w:val="20"/>
          <w:lang w:val="uk-UA" w:eastAsia="ru-RU"/>
        </w:rPr>
        <w:t>БРОВАРСЬКОГО РАЙОНУ КИЇВСЬКОЇ ОБЛАСТІ</w:t>
      </w:r>
    </w:p>
    <w:p w:rsidR="00E30A31" w:rsidRPr="002253F4" w:rsidRDefault="00E30A31" w:rsidP="00E30A31">
      <w:pPr>
        <w:tabs>
          <w:tab w:val="left" w:pos="3945"/>
        </w:tabs>
        <w:spacing w:after="0" w:line="240" w:lineRule="auto"/>
        <w:ind w:firstLine="0"/>
        <w:contextualSpacing w:val="0"/>
        <w:jc w:val="center"/>
        <w:rPr>
          <w:rFonts w:eastAsia="Times New Roman" w:cs="Times New Roman"/>
          <w:b/>
          <w:sz w:val="28"/>
          <w:szCs w:val="20"/>
          <w:lang w:val="uk-UA" w:eastAsia="ru-RU"/>
        </w:rPr>
      </w:pPr>
    </w:p>
    <w:p w:rsidR="00E30A31" w:rsidRPr="002253F4" w:rsidRDefault="00E30A31" w:rsidP="00E30A31">
      <w:pPr>
        <w:tabs>
          <w:tab w:val="left" w:pos="3945"/>
        </w:tabs>
        <w:spacing w:after="0" w:line="240" w:lineRule="auto"/>
        <w:ind w:firstLine="0"/>
        <w:contextualSpacing w:val="0"/>
        <w:jc w:val="center"/>
        <w:rPr>
          <w:rFonts w:eastAsia="Times New Roman" w:cs="Times New Roman"/>
          <w:b/>
          <w:sz w:val="28"/>
          <w:szCs w:val="20"/>
          <w:lang w:val="uk-UA" w:eastAsia="ru-RU"/>
        </w:rPr>
      </w:pPr>
      <w:r w:rsidRPr="002253F4">
        <w:rPr>
          <w:rFonts w:eastAsia="Times New Roman" w:cs="Times New Roman"/>
          <w:b/>
          <w:sz w:val="28"/>
          <w:szCs w:val="20"/>
          <w:lang w:val="uk-UA" w:eastAsia="ru-RU"/>
        </w:rPr>
        <w:t>Р І Ш Е Н Н Я</w:t>
      </w:r>
    </w:p>
    <w:p w:rsidR="00E30A31" w:rsidRPr="002253F4" w:rsidRDefault="00E30A31" w:rsidP="00E30A31">
      <w:pPr>
        <w:spacing w:after="0" w:line="240" w:lineRule="auto"/>
        <w:ind w:firstLine="0"/>
        <w:contextualSpacing w:val="0"/>
        <w:jc w:val="left"/>
        <w:rPr>
          <w:rFonts w:eastAsia="Times New Roman" w:cs="Times New Roman"/>
          <w:b/>
          <w:sz w:val="28"/>
          <w:szCs w:val="28"/>
          <w:lang w:val="uk-UA" w:eastAsia="ru-RU"/>
        </w:rPr>
      </w:pPr>
    </w:p>
    <w:p w:rsidR="00E93AE1" w:rsidRPr="00E93AE1" w:rsidRDefault="00E93AE1" w:rsidP="00E93AE1">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E93AE1" w:rsidRPr="00E93AE1" w:rsidRDefault="00E93AE1" w:rsidP="00E93AE1">
      <w:pPr>
        <w:widowControl w:val="0"/>
        <w:suppressAutoHyphens/>
        <w:autoSpaceDN w:val="0"/>
        <w:spacing w:after="0" w:line="240" w:lineRule="auto"/>
        <w:ind w:firstLine="0"/>
        <w:contextualSpacing w:val="0"/>
        <w:textAlignment w:val="baseline"/>
        <w:rPr>
          <w:rFonts w:eastAsia="Andale Sans UI" w:cs="Tahoma"/>
          <w:b/>
          <w:kern w:val="3"/>
          <w:sz w:val="28"/>
          <w:szCs w:val="28"/>
          <w:lang w:val="de-DE" w:eastAsia="ja-JP" w:bidi="fa-IR"/>
        </w:rPr>
      </w:pPr>
      <w:r w:rsidRPr="00E93AE1">
        <w:rPr>
          <w:rFonts w:eastAsia="Andale Sans UI" w:cs="Tahoma"/>
          <w:b/>
          <w:kern w:val="3"/>
          <w:sz w:val="28"/>
          <w:szCs w:val="28"/>
          <w:lang w:val="de-DE" w:eastAsia="ja-JP" w:bidi="fa-IR"/>
        </w:rPr>
        <w:t xml:space="preserve">Про надання дозволу на розробку технічної документації </w:t>
      </w:r>
    </w:p>
    <w:p w:rsidR="00E93AE1" w:rsidRPr="00E93AE1" w:rsidRDefault="00E93AE1" w:rsidP="00E93AE1">
      <w:pPr>
        <w:widowControl w:val="0"/>
        <w:suppressAutoHyphens/>
        <w:autoSpaceDN w:val="0"/>
        <w:spacing w:after="0" w:line="240" w:lineRule="auto"/>
        <w:ind w:firstLine="0"/>
        <w:contextualSpacing w:val="0"/>
        <w:textAlignment w:val="baseline"/>
        <w:rPr>
          <w:rFonts w:eastAsia="Andale Sans UI" w:cs="Tahoma"/>
          <w:b/>
          <w:kern w:val="3"/>
          <w:sz w:val="28"/>
          <w:szCs w:val="28"/>
          <w:lang w:val="de-DE" w:eastAsia="ja-JP" w:bidi="fa-IR"/>
        </w:rPr>
      </w:pPr>
      <w:r w:rsidRPr="00E93AE1">
        <w:rPr>
          <w:rFonts w:eastAsia="Andale Sans UI" w:cs="Tahoma"/>
          <w:b/>
          <w:kern w:val="3"/>
          <w:sz w:val="28"/>
          <w:szCs w:val="28"/>
          <w:lang w:val="de-DE" w:eastAsia="ja-JP" w:bidi="fa-IR"/>
        </w:rPr>
        <w:t xml:space="preserve">із землеустрою щодо встановлення (відновлення) </w:t>
      </w:r>
    </w:p>
    <w:p w:rsidR="00E93AE1" w:rsidRPr="00E93AE1" w:rsidRDefault="00E93AE1" w:rsidP="00E93AE1">
      <w:pPr>
        <w:widowControl w:val="0"/>
        <w:suppressAutoHyphens/>
        <w:autoSpaceDN w:val="0"/>
        <w:spacing w:after="0" w:line="240" w:lineRule="auto"/>
        <w:ind w:firstLine="0"/>
        <w:contextualSpacing w:val="0"/>
        <w:textAlignment w:val="baseline"/>
        <w:rPr>
          <w:rFonts w:eastAsia="Andale Sans UI" w:cs="Tahoma"/>
          <w:b/>
          <w:kern w:val="3"/>
          <w:sz w:val="16"/>
          <w:szCs w:val="16"/>
          <w:lang w:val="de-DE" w:eastAsia="ja-JP" w:bidi="fa-IR"/>
        </w:rPr>
      </w:pPr>
      <w:r w:rsidRPr="00E93AE1">
        <w:rPr>
          <w:rFonts w:eastAsia="Andale Sans UI" w:cs="Tahoma"/>
          <w:b/>
          <w:kern w:val="3"/>
          <w:sz w:val="28"/>
          <w:szCs w:val="28"/>
          <w:lang w:val="de-DE" w:eastAsia="ja-JP" w:bidi="fa-IR"/>
        </w:rPr>
        <w:t>меж земельних ділянок в натурі на місцевості</w:t>
      </w:r>
    </w:p>
    <w:p w:rsidR="00E93AE1" w:rsidRPr="00E93AE1" w:rsidRDefault="00E93AE1" w:rsidP="00E93AE1">
      <w:pPr>
        <w:widowControl w:val="0"/>
        <w:suppressAutoHyphens/>
        <w:autoSpaceDN w:val="0"/>
        <w:spacing w:after="0" w:line="240" w:lineRule="auto"/>
        <w:ind w:firstLine="0"/>
        <w:contextualSpacing w:val="0"/>
        <w:jc w:val="left"/>
        <w:textAlignment w:val="baseline"/>
        <w:rPr>
          <w:rFonts w:eastAsia="Andale Sans UI" w:cs="Tahoma"/>
          <w:kern w:val="3"/>
          <w:sz w:val="16"/>
          <w:szCs w:val="16"/>
          <w:lang w:val="de-DE" w:eastAsia="ja-JP" w:bidi="fa-IR"/>
        </w:rPr>
      </w:pPr>
    </w:p>
    <w:p w:rsidR="00E30A31" w:rsidRDefault="00E30A31" w:rsidP="00E93AE1">
      <w:pPr>
        <w:widowControl w:val="0"/>
        <w:suppressAutoHyphens/>
        <w:autoSpaceDN w:val="0"/>
        <w:spacing w:after="0" w:line="240" w:lineRule="auto"/>
        <w:ind w:firstLine="720"/>
        <w:contextualSpacing w:val="0"/>
        <w:textAlignment w:val="baseline"/>
        <w:rPr>
          <w:rFonts w:eastAsia="Andale Sans UI" w:cs="Tahoma"/>
          <w:kern w:val="3"/>
          <w:sz w:val="28"/>
          <w:szCs w:val="28"/>
          <w:lang w:val="de-DE" w:eastAsia="ja-JP" w:bidi="fa-IR"/>
        </w:rPr>
      </w:pPr>
    </w:p>
    <w:p w:rsidR="00E93AE1" w:rsidRPr="00E93AE1" w:rsidRDefault="00E93AE1" w:rsidP="00E93AE1">
      <w:pPr>
        <w:widowControl w:val="0"/>
        <w:suppressAutoHyphens/>
        <w:autoSpaceDN w:val="0"/>
        <w:spacing w:after="0" w:line="240" w:lineRule="auto"/>
        <w:ind w:firstLine="720"/>
        <w:contextualSpacing w:val="0"/>
        <w:textAlignment w:val="baseline"/>
        <w:rPr>
          <w:rFonts w:eastAsia="Andale Sans UI" w:cs="Tahoma"/>
          <w:kern w:val="3"/>
          <w:sz w:val="16"/>
          <w:szCs w:val="16"/>
          <w:lang w:val="de-DE" w:eastAsia="ja-JP" w:bidi="fa-IR"/>
        </w:rPr>
      </w:pPr>
      <w:r w:rsidRPr="00E93AE1">
        <w:rPr>
          <w:rFonts w:eastAsia="Andale Sans UI" w:cs="Tahoma"/>
          <w:kern w:val="3"/>
          <w:sz w:val="28"/>
          <w:szCs w:val="28"/>
          <w:lang w:val="de-DE" w:eastAsia="ja-JP" w:bidi="fa-IR"/>
        </w:rPr>
        <w:t>Керуючись ст. 26 Закону України «Про місцеве самоврядування в Україні», Законом України «Про державний земельний кадастр», ст. ст. 12, 118 Земельного кодексу України, розглянувши заяви громадян про надання дозволу на розробку технічної документації із землеустрою щодо встановлення (відновлення) меж земельної ділянки в натурі на місцевості, селищна рада</w:t>
      </w:r>
    </w:p>
    <w:p w:rsidR="00E93AE1" w:rsidRPr="00E93AE1" w:rsidRDefault="00E93AE1" w:rsidP="00E93AE1">
      <w:pPr>
        <w:widowControl w:val="0"/>
        <w:suppressAutoHyphens/>
        <w:autoSpaceDN w:val="0"/>
        <w:spacing w:after="0" w:line="240" w:lineRule="auto"/>
        <w:ind w:firstLine="720"/>
        <w:contextualSpacing w:val="0"/>
        <w:textAlignment w:val="baseline"/>
        <w:rPr>
          <w:rFonts w:eastAsia="Andale Sans UI" w:cs="Tahoma"/>
          <w:kern w:val="3"/>
          <w:sz w:val="16"/>
          <w:szCs w:val="16"/>
          <w:lang w:val="de-DE" w:eastAsia="ja-JP" w:bidi="fa-IR"/>
        </w:rPr>
      </w:pPr>
    </w:p>
    <w:p w:rsidR="00E93AE1" w:rsidRPr="00E93AE1" w:rsidRDefault="00E93AE1" w:rsidP="00E93AE1">
      <w:pPr>
        <w:widowControl w:val="0"/>
        <w:suppressAutoHyphens/>
        <w:autoSpaceDN w:val="0"/>
        <w:spacing w:after="0" w:line="240" w:lineRule="auto"/>
        <w:ind w:firstLine="0"/>
        <w:contextualSpacing w:val="0"/>
        <w:jc w:val="center"/>
        <w:textAlignment w:val="baseline"/>
        <w:rPr>
          <w:rFonts w:eastAsia="Andale Sans UI" w:cs="Tahoma"/>
          <w:b/>
          <w:kern w:val="3"/>
          <w:sz w:val="16"/>
          <w:szCs w:val="16"/>
          <w:lang w:val="de-DE" w:eastAsia="ja-JP" w:bidi="fa-IR"/>
        </w:rPr>
      </w:pPr>
      <w:r w:rsidRPr="00E93AE1">
        <w:rPr>
          <w:rFonts w:eastAsia="Andale Sans UI" w:cs="Tahoma"/>
          <w:b/>
          <w:kern w:val="3"/>
          <w:sz w:val="28"/>
          <w:szCs w:val="28"/>
          <w:lang w:val="de-DE" w:eastAsia="ja-JP" w:bidi="fa-IR"/>
        </w:rPr>
        <w:t>В И Р І Ш И Л А:</w:t>
      </w:r>
    </w:p>
    <w:p w:rsidR="00E93AE1" w:rsidRPr="00E93AE1" w:rsidRDefault="00E93AE1" w:rsidP="00E93AE1">
      <w:pPr>
        <w:widowControl w:val="0"/>
        <w:tabs>
          <w:tab w:val="left" w:pos="1080"/>
        </w:tabs>
        <w:suppressAutoHyphens/>
        <w:spacing w:line="240" w:lineRule="auto"/>
        <w:ind w:firstLine="0"/>
        <w:contextualSpacing w:val="0"/>
        <w:rPr>
          <w:rFonts w:eastAsia="Andale Sans UI" w:cs="Times New Roman"/>
          <w:kern w:val="1"/>
          <w:sz w:val="16"/>
          <w:szCs w:val="16"/>
          <w:lang w:val="de-DE" w:eastAsia="ja-JP"/>
        </w:rPr>
      </w:pPr>
    </w:p>
    <w:p w:rsidR="00E93AE1" w:rsidRPr="00E93AE1" w:rsidRDefault="00E93AE1" w:rsidP="00E93AE1">
      <w:pPr>
        <w:widowControl w:val="0"/>
        <w:tabs>
          <w:tab w:val="left" w:pos="1080"/>
        </w:tabs>
        <w:suppressAutoHyphens/>
        <w:spacing w:line="240" w:lineRule="auto"/>
        <w:ind w:firstLine="0"/>
        <w:contextualSpacing w:val="0"/>
        <w:rPr>
          <w:rFonts w:eastAsia="Andale Sans UI" w:cs="Times New Roman"/>
          <w:kern w:val="1"/>
          <w:sz w:val="28"/>
          <w:szCs w:val="24"/>
          <w:lang w:val="de-DE" w:eastAsia="ja-JP"/>
        </w:rPr>
      </w:pPr>
      <w:r w:rsidRPr="00E93AE1">
        <w:rPr>
          <w:rFonts w:eastAsia="Andale Sans UI" w:cs="Times New Roman"/>
          <w:kern w:val="1"/>
          <w:sz w:val="28"/>
          <w:szCs w:val="28"/>
          <w:lang w:val="de-DE" w:eastAsia="ja-JP"/>
        </w:rPr>
        <w:t>1. </w:t>
      </w:r>
      <w:r w:rsidRPr="00E93AE1">
        <w:rPr>
          <w:rFonts w:eastAsia="Andale Sans UI" w:cs="Times New Roman"/>
          <w:kern w:val="1"/>
          <w:sz w:val="28"/>
          <w:szCs w:val="24"/>
          <w:lang w:val="de-DE" w:eastAsia="ja-JP"/>
        </w:rPr>
        <w:t>Надати дозвіл на розробку технічної документації із землеустрою щодо встановлення (відновлення) меж земельної ділянки в натурі на місцевості:</w:t>
      </w:r>
    </w:p>
    <w:p w:rsidR="00E93AE1" w:rsidRPr="00E93AE1" w:rsidRDefault="00E93AE1" w:rsidP="00E93AE1">
      <w:pPr>
        <w:widowControl w:val="0"/>
        <w:tabs>
          <w:tab w:val="left" w:pos="1080"/>
        </w:tabs>
        <w:suppressAutoHyphens/>
        <w:spacing w:line="240" w:lineRule="auto"/>
        <w:ind w:firstLine="0"/>
        <w:contextualSpacing w:val="0"/>
        <w:rPr>
          <w:rFonts w:eastAsia="Andale Sans UI" w:cs="Times New Roman"/>
          <w:kern w:val="1"/>
          <w:sz w:val="28"/>
          <w:szCs w:val="24"/>
          <w:lang w:val="de-DE" w:eastAsia="ja-JP"/>
        </w:rPr>
      </w:pPr>
      <w:r w:rsidRPr="00E93AE1">
        <w:rPr>
          <w:rFonts w:eastAsia="Andale Sans UI" w:cs="Times New Roman"/>
          <w:kern w:val="1"/>
          <w:sz w:val="28"/>
          <w:szCs w:val="24"/>
          <w:lang w:val="de-DE" w:eastAsia="ja-JP"/>
        </w:rPr>
        <w:t>2. Роботи щодо розробки технічної документації із землеустрою розпочати з укладання договору із землевпорядною організацією, яка має відподний дозвіл (ліцензію) на їх виконання.</w:t>
      </w:r>
    </w:p>
    <w:p w:rsidR="00424260" w:rsidRDefault="00E93AE1" w:rsidP="00E93AE1">
      <w:pPr>
        <w:widowControl w:val="0"/>
        <w:tabs>
          <w:tab w:val="left" w:pos="1080"/>
        </w:tabs>
        <w:suppressAutoHyphens/>
        <w:spacing w:line="240" w:lineRule="auto"/>
        <w:ind w:firstLine="0"/>
        <w:contextualSpacing w:val="0"/>
        <w:rPr>
          <w:rFonts w:eastAsia="Andale Sans UI" w:cs="Times New Roman"/>
          <w:kern w:val="1"/>
          <w:sz w:val="28"/>
          <w:szCs w:val="24"/>
          <w:lang w:val="de-DE" w:eastAsia="ja-JP"/>
        </w:rPr>
      </w:pPr>
      <w:r w:rsidRPr="00E93AE1">
        <w:rPr>
          <w:rFonts w:eastAsia="Andale Sans UI" w:cs="Times New Roman"/>
          <w:kern w:val="1"/>
          <w:sz w:val="28"/>
          <w:szCs w:val="24"/>
          <w:lang w:val="de-DE" w:eastAsia="ja-JP"/>
        </w:rPr>
        <w:t>3. Технічну документацію із землесутрою щодо встановлення (відновлення) меж земельної ділянки в натурі на місцевості розробити та погодити згідно з нормами чинного законодавства України.</w:t>
      </w:r>
    </w:p>
    <w:p w:rsidR="00E93AE1" w:rsidRPr="00424260" w:rsidRDefault="00E93AE1" w:rsidP="00E93AE1">
      <w:pPr>
        <w:widowControl w:val="0"/>
        <w:tabs>
          <w:tab w:val="left" w:pos="1080"/>
        </w:tabs>
        <w:suppressAutoHyphens/>
        <w:spacing w:line="240" w:lineRule="auto"/>
        <w:ind w:firstLine="0"/>
        <w:contextualSpacing w:val="0"/>
        <w:rPr>
          <w:rFonts w:eastAsia="Andale Sans UI" w:cs="Times New Roman"/>
          <w:kern w:val="1"/>
          <w:sz w:val="28"/>
          <w:szCs w:val="24"/>
          <w:lang w:val="de-DE" w:eastAsia="ja-JP"/>
        </w:rPr>
      </w:pPr>
      <w:r w:rsidRPr="00E93AE1">
        <w:rPr>
          <w:rFonts w:eastAsia="Andale Sans UI" w:cs="Times New Roman"/>
          <w:kern w:val="1"/>
          <w:sz w:val="28"/>
          <w:szCs w:val="24"/>
          <w:lang w:val="de-DE" w:eastAsia="ja-JP"/>
        </w:rPr>
        <w:t>4.</w:t>
      </w:r>
      <w:r w:rsidRPr="00E93AE1">
        <w:rPr>
          <w:rFonts w:eastAsia="Andale Sans UI" w:cs="Times New Roman"/>
          <w:kern w:val="1"/>
          <w:sz w:val="28"/>
          <w:szCs w:val="24"/>
          <w:lang w:eastAsia="ja-JP"/>
        </w:rPr>
        <w:t> </w:t>
      </w:r>
      <w:r w:rsidRPr="00E93AE1">
        <w:rPr>
          <w:rFonts w:eastAsia="Andale Sans UI" w:cs="Times New Roman"/>
          <w:kern w:val="1"/>
          <w:sz w:val="28"/>
          <w:szCs w:val="24"/>
          <w:lang w:val="de-DE" w:eastAsia="ja-JP"/>
        </w:rPr>
        <w:t>Попередити вищезазначених громадян про те, що державна реєстрація скасовується Державним кадастровим реєстром у разі, якщо протягом                       одного року з дня здійснення державної реєстрації земельної ділянки речове право не зареєстроване з вини заявника (п. 10 ст. 24 Закону України «</w:t>
      </w:r>
      <w:r w:rsidRPr="00E93AE1">
        <w:rPr>
          <w:rFonts w:eastAsia="Andale Sans UI" w:cs="Times New Roman"/>
          <w:kern w:val="1"/>
          <w:sz w:val="28"/>
          <w:szCs w:val="28"/>
          <w:lang w:val="de-DE" w:eastAsia="ja-JP"/>
        </w:rPr>
        <w:t>Про державний земельний кадастр»).</w:t>
      </w:r>
      <w:r w:rsidRPr="00E93AE1">
        <w:rPr>
          <w:rFonts w:eastAsia="Andale Sans UI" w:cs="Times New Roman"/>
          <w:kern w:val="1"/>
          <w:sz w:val="28"/>
          <w:szCs w:val="24"/>
          <w:lang w:val="de-DE" w:eastAsia="ja-JP"/>
        </w:rPr>
        <w:t xml:space="preserve">  </w:t>
      </w:r>
    </w:p>
    <w:p w:rsidR="00E30A31" w:rsidRDefault="00E30A31" w:rsidP="00E93AE1">
      <w:pPr>
        <w:widowControl w:val="0"/>
        <w:suppressAutoHyphens/>
        <w:autoSpaceDN w:val="0"/>
        <w:spacing w:after="0" w:line="240" w:lineRule="auto"/>
        <w:ind w:firstLine="0"/>
        <w:contextualSpacing w:val="0"/>
        <w:textAlignment w:val="baseline"/>
        <w:rPr>
          <w:rFonts w:eastAsia="Andale Sans UI" w:cs="Tahoma"/>
          <w:b/>
          <w:kern w:val="3"/>
          <w:szCs w:val="24"/>
          <w:lang w:val="de-DE" w:eastAsia="ja-JP" w:bidi="fa-IR"/>
        </w:rPr>
      </w:pPr>
    </w:p>
    <w:p w:rsidR="00E93AE1" w:rsidRPr="00E93AE1" w:rsidRDefault="00E93AE1" w:rsidP="00E93AE1">
      <w:pPr>
        <w:widowControl w:val="0"/>
        <w:suppressAutoHyphens/>
        <w:autoSpaceDN w:val="0"/>
        <w:spacing w:after="0" w:line="240" w:lineRule="auto"/>
        <w:ind w:firstLine="0"/>
        <w:contextualSpacing w:val="0"/>
        <w:textAlignment w:val="baseline"/>
        <w:rPr>
          <w:rFonts w:eastAsia="Andale Sans UI" w:cs="Tahoma"/>
          <w:b/>
          <w:kern w:val="3"/>
          <w:szCs w:val="24"/>
          <w:lang w:val="uk-UA" w:eastAsia="ja-JP" w:bidi="fa-IR"/>
        </w:rPr>
      </w:pPr>
      <w:r w:rsidRPr="00E93AE1">
        <w:rPr>
          <w:rFonts w:eastAsia="Andale Sans UI" w:cs="Tahoma"/>
          <w:b/>
          <w:kern w:val="3"/>
          <w:szCs w:val="24"/>
          <w:lang w:val="de-DE" w:eastAsia="ja-JP" w:bidi="fa-IR"/>
        </w:rPr>
        <w:t>Селищний</w:t>
      </w:r>
      <w:r w:rsidRPr="00E93AE1">
        <w:rPr>
          <w:rFonts w:eastAsia="Andale Sans UI" w:cs="Tahoma"/>
          <w:b/>
          <w:kern w:val="3"/>
          <w:szCs w:val="24"/>
          <w:lang w:val="uk-UA" w:eastAsia="ja-JP" w:bidi="fa-IR"/>
        </w:rPr>
        <w:t xml:space="preserve"> </w:t>
      </w:r>
      <w:r w:rsidRPr="00E93AE1">
        <w:rPr>
          <w:rFonts w:eastAsia="Andale Sans UI" w:cs="Tahoma"/>
          <w:b/>
          <w:kern w:val="3"/>
          <w:szCs w:val="24"/>
          <w:lang w:val="de-DE" w:eastAsia="ja-JP" w:bidi="fa-IR"/>
        </w:rPr>
        <w:t>голова                                                                             А. Бочкарьо</w:t>
      </w:r>
      <w:r w:rsidRPr="00E93AE1">
        <w:rPr>
          <w:rFonts w:eastAsia="Andale Sans UI" w:cs="Tahoma"/>
          <w:b/>
          <w:kern w:val="3"/>
          <w:szCs w:val="24"/>
          <w:lang w:val="uk-UA" w:eastAsia="ja-JP" w:bidi="fa-IR"/>
        </w:rPr>
        <w:t>в</w:t>
      </w:r>
    </w:p>
    <w:p w:rsidR="00E30A31" w:rsidRDefault="00E30A31" w:rsidP="00E93AE1">
      <w:pPr>
        <w:widowControl w:val="0"/>
        <w:suppressAutoHyphens/>
        <w:autoSpaceDN w:val="0"/>
        <w:spacing w:after="0" w:line="240" w:lineRule="auto"/>
        <w:ind w:firstLine="0"/>
        <w:contextualSpacing w:val="0"/>
        <w:jc w:val="left"/>
        <w:textAlignment w:val="baseline"/>
        <w:rPr>
          <w:rFonts w:eastAsia="Andale Sans UI" w:cs="Tahoma"/>
          <w:kern w:val="3"/>
          <w:szCs w:val="24"/>
          <w:lang w:val="de-DE" w:eastAsia="ja-JP" w:bidi="fa-IR"/>
        </w:rPr>
      </w:pPr>
    </w:p>
    <w:p w:rsidR="00E30A31" w:rsidRDefault="00E30A31" w:rsidP="00E93AE1">
      <w:pPr>
        <w:widowControl w:val="0"/>
        <w:suppressAutoHyphens/>
        <w:autoSpaceDN w:val="0"/>
        <w:spacing w:after="0" w:line="240" w:lineRule="auto"/>
        <w:ind w:firstLine="0"/>
        <w:contextualSpacing w:val="0"/>
        <w:jc w:val="left"/>
        <w:textAlignment w:val="baseline"/>
        <w:rPr>
          <w:rFonts w:eastAsia="Andale Sans UI" w:cs="Tahoma"/>
          <w:kern w:val="3"/>
          <w:szCs w:val="24"/>
          <w:lang w:val="de-DE" w:eastAsia="ja-JP" w:bidi="fa-IR"/>
        </w:rPr>
      </w:pPr>
    </w:p>
    <w:p w:rsidR="00E30A31" w:rsidRDefault="00E30A31" w:rsidP="00E93AE1">
      <w:pPr>
        <w:widowControl w:val="0"/>
        <w:suppressAutoHyphens/>
        <w:autoSpaceDN w:val="0"/>
        <w:spacing w:after="0" w:line="240" w:lineRule="auto"/>
        <w:ind w:firstLine="0"/>
        <w:contextualSpacing w:val="0"/>
        <w:jc w:val="left"/>
        <w:textAlignment w:val="baseline"/>
        <w:rPr>
          <w:rFonts w:eastAsia="Andale Sans UI" w:cs="Tahoma"/>
          <w:kern w:val="3"/>
          <w:szCs w:val="24"/>
          <w:lang w:val="de-DE" w:eastAsia="ja-JP" w:bidi="fa-IR"/>
        </w:rPr>
      </w:pPr>
    </w:p>
    <w:p w:rsidR="00E30A31" w:rsidRDefault="00E30A31" w:rsidP="00E93AE1">
      <w:pPr>
        <w:widowControl w:val="0"/>
        <w:suppressAutoHyphens/>
        <w:autoSpaceDN w:val="0"/>
        <w:spacing w:after="0" w:line="240" w:lineRule="auto"/>
        <w:ind w:firstLine="0"/>
        <w:contextualSpacing w:val="0"/>
        <w:jc w:val="left"/>
        <w:textAlignment w:val="baseline"/>
        <w:rPr>
          <w:rFonts w:eastAsia="Andale Sans UI" w:cs="Tahoma"/>
          <w:kern w:val="3"/>
          <w:szCs w:val="24"/>
          <w:lang w:val="de-DE" w:eastAsia="ja-JP" w:bidi="fa-IR"/>
        </w:rPr>
      </w:pPr>
    </w:p>
    <w:p w:rsidR="00E93AE1" w:rsidRPr="00E93AE1" w:rsidRDefault="00E93AE1" w:rsidP="00E93AE1">
      <w:pPr>
        <w:widowControl w:val="0"/>
        <w:suppressAutoHyphens/>
        <w:autoSpaceDN w:val="0"/>
        <w:spacing w:after="0" w:line="240" w:lineRule="auto"/>
        <w:ind w:firstLine="0"/>
        <w:contextualSpacing w:val="0"/>
        <w:jc w:val="left"/>
        <w:textAlignment w:val="baseline"/>
        <w:rPr>
          <w:rFonts w:eastAsia="Andale Sans UI" w:cs="Tahoma"/>
          <w:kern w:val="3"/>
          <w:szCs w:val="24"/>
          <w:lang w:val="de-DE" w:eastAsia="ja-JP" w:bidi="fa-IR"/>
        </w:rPr>
      </w:pPr>
      <w:bookmarkStart w:id="0" w:name="_GoBack"/>
      <w:bookmarkEnd w:id="0"/>
      <w:r w:rsidRPr="00E93AE1">
        <w:rPr>
          <w:rFonts w:eastAsia="Andale Sans UI" w:cs="Tahoma"/>
          <w:kern w:val="3"/>
          <w:szCs w:val="24"/>
          <w:lang w:val="de-DE" w:eastAsia="ja-JP" w:bidi="fa-IR"/>
        </w:rPr>
        <w:t>смт Велика Димерка</w:t>
      </w:r>
    </w:p>
    <w:p w:rsidR="00E93AE1" w:rsidRPr="00E93AE1" w:rsidRDefault="00E93AE1" w:rsidP="00E93AE1">
      <w:pPr>
        <w:widowControl w:val="0"/>
        <w:suppressAutoHyphens/>
        <w:autoSpaceDN w:val="0"/>
        <w:spacing w:after="0" w:line="240" w:lineRule="auto"/>
        <w:ind w:firstLine="0"/>
        <w:contextualSpacing w:val="0"/>
        <w:jc w:val="left"/>
        <w:textAlignment w:val="baseline"/>
        <w:rPr>
          <w:rFonts w:eastAsia="Andale Sans UI" w:cs="Tahoma"/>
          <w:kern w:val="3"/>
          <w:szCs w:val="24"/>
          <w:lang w:val="de-DE" w:eastAsia="ja-JP" w:bidi="fa-IR"/>
        </w:rPr>
      </w:pPr>
      <w:r w:rsidRPr="00E93AE1">
        <w:rPr>
          <w:rFonts w:eastAsia="Andale Sans UI" w:cs="Tahoma"/>
          <w:kern w:val="3"/>
          <w:szCs w:val="24"/>
          <w:lang w:val="uk-UA" w:eastAsia="ja-JP" w:bidi="fa-IR"/>
        </w:rPr>
        <w:t xml:space="preserve">19 липня </w:t>
      </w:r>
      <w:r w:rsidRPr="00E93AE1">
        <w:rPr>
          <w:rFonts w:eastAsia="Andale Sans UI" w:cs="Tahoma"/>
          <w:kern w:val="3"/>
          <w:szCs w:val="24"/>
          <w:lang w:val="de-DE" w:eastAsia="ja-JP" w:bidi="fa-IR"/>
        </w:rPr>
        <w:t>2018 року</w:t>
      </w:r>
    </w:p>
    <w:p w:rsidR="00E93AE1" w:rsidRPr="00E93AE1" w:rsidRDefault="00E93AE1" w:rsidP="00E93AE1">
      <w:pPr>
        <w:widowControl w:val="0"/>
        <w:suppressAutoHyphens/>
        <w:autoSpaceDN w:val="0"/>
        <w:spacing w:after="0" w:line="240" w:lineRule="auto"/>
        <w:ind w:firstLine="0"/>
        <w:contextualSpacing w:val="0"/>
        <w:textAlignment w:val="baseline"/>
        <w:rPr>
          <w:rFonts w:eastAsia="Andale Sans UI" w:cs="Tahoma"/>
          <w:kern w:val="3"/>
          <w:szCs w:val="24"/>
          <w:lang w:val="de-DE" w:eastAsia="ja-JP" w:bidi="fa-IR"/>
        </w:rPr>
      </w:pPr>
      <w:r w:rsidRPr="00E93AE1">
        <w:rPr>
          <w:rFonts w:eastAsia="Andale Sans UI" w:cs="Tahoma"/>
          <w:kern w:val="3"/>
          <w:szCs w:val="24"/>
          <w:lang w:val="de-DE" w:eastAsia="ja-JP" w:bidi="fa-IR"/>
        </w:rPr>
        <w:t xml:space="preserve">№ </w:t>
      </w:r>
      <w:r w:rsidRPr="00E93AE1">
        <w:rPr>
          <w:rFonts w:eastAsia="Andale Sans UI" w:cs="Tahoma"/>
          <w:kern w:val="3"/>
          <w:szCs w:val="24"/>
          <w:lang w:val="uk-UA" w:eastAsia="ja-JP" w:bidi="fa-IR"/>
        </w:rPr>
        <w:t xml:space="preserve"> </w:t>
      </w:r>
      <w:r w:rsidR="00E30A31">
        <w:rPr>
          <w:rFonts w:eastAsia="Andale Sans UI" w:cs="Tahoma"/>
          <w:kern w:val="3"/>
          <w:szCs w:val="24"/>
          <w:lang w:val="uk-UA" w:eastAsia="ja-JP" w:bidi="fa-IR"/>
        </w:rPr>
        <w:t>243</w:t>
      </w:r>
      <w:r w:rsidRPr="00E93AE1">
        <w:rPr>
          <w:rFonts w:eastAsia="Andale Sans UI" w:cs="Tahoma"/>
          <w:kern w:val="3"/>
          <w:szCs w:val="24"/>
          <w:lang w:val="uk-UA" w:eastAsia="ja-JP" w:bidi="fa-IR"/>
        </w:rPr>
        <w:t xml:space="preserve">  ХІ</w:t>
      </w:r>
      <w:r w:rsidRPr="00E93AE1">
        <w:rPr>
          <w:rFonts w:eastAsia="Andale Sans UI" w:cs="Tahoma"/>
          <w:kern w:val="3"/>
          <w:szCs w:val="24"/>
          <w:lang w:val="de-DE" w:eastAsia="ja-JP" w:bidi="fa-IR"/>
        </w:rPr>
        <w:t xml:space="preserve"> – </w:t>
      </w:r>
      <w:r w:rsidRPr="00E93AE1">
        <w:rPr>
          <w:rFonts w:eastAsia="Andale Sans UI" w:cs="Tahoma"/>
          <w:kern w:val="3"/>
          <w:szCs w:val="24"/>
          <w:lang w:val="en-US" w:eastAsia="ja-JP" w:bidi="fa-IR"/>
        </w:rPr>
        <w:t>V</w:t>
      </w:r>
      <w:r w:rsidRPr="00E93AE1">
        <w:rPr>
          <w:rFonts w:eastAsia="Andale Sans UI" w:cs="Tahoma"/>
          <w:kern w:val="3"/>
          <w:szCs w:val="24"/>
          <w:lang w:val="de-DE" w:eastAsia="ja-JP" w:bidi="fa-IR"/>
        </w:rPr>
        <w:t>ІІ</w:t>
      </w:r>
    </w:p>
    <w:p w:rsidR="00E93AE1" w:rsidRPr="00E93AE1" w:rsidRDefault="00E93AE1" w:rsidP="00E93AE1">
      <w:pPr>
        <w:widowControl w:val="0"/>
        <w:tabs>
          <w:tab w:val="left" w:pos="1080"/>
        </w:tabs>
        <w:suppressAutoHyphens/>
        <w:autoSpaceDN w:val="0"/>
        <w:spacing w:after="0" w:line="240" w:lineRule="auto"/>
        <w:ind w:firstLine="0"/>
        <w:contextualSpacing w:val="0"/>
        <w:textAlignment w:val="baseline"/>
        <w:rPr>
          <w:rFonts w:eastAsia="Andale Sans UI" w:cs="Tahoma"/>
          <w:b/>
          <w:kern w:val="3"/>
          <w:szCs w:val="24"/>
          <w:lang w:val="uk-UA" w:eastAsia="ja-JP" w:bidi="fa-IR"/>
        </w:rPr>
      </w:pPr>
    </w:p>
    <w:p w:rsidR="007C4C2E" w:rsidRDefault="007C4C2E"/>
    <w:sectPr w:rsidR="007C4C2E" w:rsidSect="009D0FF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8C1" w:rsidRDefault="006848C1" w:rsidP="005F14B6">
      <w:pPr>
        <w:spacing w:after="0" w:line="240" w:lineRule="auto"/>
      </w:pPr>
      <w:r>
        <w:separator/>
      </w:r>
    </w:p>
  </w:endnote>
  <w:endnote w:type="continuationSeparator" w:id="0">
    <w:p w:rsidR="006848C1" w:rsidRDefault="006848C1" w:rsidP="005F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8C1" w:rsidRDefault="006848C1" w:rsidP="005F14B6">
      <w:pPr>
        <w:spacing w:after="0" w:line="240" w:lineRule="auto"/>
      </w:pPr>
      <w:r>
        <w:separator/>
      </w:r>
    </w:p>
  </w:footnote>
  <w:footnote w:type="continuationSeparator" w:id="0">
    <w:p w:rsidR="006848C1" w:rsidRDefault="006848C1" w:rsidP="005F1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C2"/>
    <w:rsid w:val="00231BBF"/>
    <w:rsid w:val="00277FC2"/>
    <w:rsid w:val="00424260"/>
    <w:rsid w:val="004E6092"/>
    <w:rsid w:val="005F14B6"/>
    <w:rsid w:val="006848C1"/>
    <w:rsid w:val="007C4C2E"/>
    <w:rsid w:val="009D0FF8"/>
    <w:rsid w:val="00B77023"/>
    <w:rsid w:val="00E30A31"/>
    <w:rsid w:val="00E93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865BB-2E81-4FCB-AD4A-62578305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BBF"/>
    <w:pPr>
      <w:ind w:firstLine="454"/>
      <w:contextualSpacing/>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4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14B6"/>
    <w:rPr>
      <w:rFonts w:ascii="Times New Roman" w:hAnsi="Times New Roman"/>
      <w:sz w:val="24"/>
    </w:rPr>
  </w:style>
  <w:style w:type="paragraph" w:styleId="a5">
    <w:name w:val="footer"/>
    <w:basedOn w:val="a"/>
    <w:link w:val="a6"/>
    <w:uiPriority w:val="99"/>
    <w:unhideWhenUsed/>
    <w:rsid w:val="005F14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14B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2018-07-23T06:38:00Z</dcterms:created>
  <dcterms:modified xsi:type="dcterms:W3CDTF">2018-07-25T14:45:00Z</dcterms:modified>
</cp:coreProperties>
</file>