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F4" w:rsidRPr="002253F4" w:rsidRDefault="002253F4" w:rsidP="002253F4">
      <w:pPr>
        <w:spacing w:after="0" w:line="240" w:lineRule="auto"/>
        <w:ind w:firstLine="0"/>
        <w:contextualSpacing w:val="0"/>
        <w:jc w:val="right"/>
        <w:rPr>
          <w:rFonts w:eastAsia="Times New Roman" w:cs="Times New Roman"/>
          <w:sz w:val="20"/>
          <w:szCs w:val="20"/>
          <w:lang w:val="uk-UA" w:eastAsia="uk-UA"/>
        </w:rPr>
      </w:pPr>
      <w:r w:rsidRPr="002253F4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5459DBC" wp14:editId="2AC0F12B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3F4" w:rsidRPr="0010698D" w:rsidRDefault="002253F4" w:rsidP="0010698D">
      <w:pPr>
        <w:tabs>
          <w:tab w:val="left" w:pos="1080"/>
        </w:tabs>
        <w:spacing w:after="0" w:line="240" w:lineRule="auto"/>
        <w:ind w:firstLine="720"/>
        <w:contextualSpacing w:val="0"/>
        <w:jc w:val="center"/>
        <w:textAlignment w:val="baseline"/>
        <w:rPr>
          <w:rFonts w:eastAsia="Andale Sans UI" w:cs="Tahoma"/>
          <w:kern w:val="3"/>
          <w:sz w:val="28"/>
          <w:szCs w:val="20"/>
          <w:lang w:val="uk-UA" w:eastAsia="ja-JP" w:bidi="fa-IR"/>
        </w:rPr>
      </w:pPr>
      <w:r w:rsidRPr="002253F4">
        <w:rPr>
          <w:rFonts w:eastAsia="Times New Roman" w:cs="Times New Roman"/>
          <w:b/>
          <w:sz w:val="28"/>
          <w:szCs w:val="20"/>
          <w:lang w:val="uk-UA" w:eastAsia="ru-RU"/>
        </w:rPr>
        <w:t>ВЕЛИКОДИМЕРСЬКА СЕЛИЩНА РАДА</w:t>
      </w:r>
    </w:p>
    <w:p w:rsidR="002253F4" w:rsidRPr="002253F4" w:rsidRDefault="002253F4" w:rsidP="002253F4">
      <w:pPr>
        <w:spacing w:after="0" w:line="240" w:lineRule="auto"/>
        <w:ind w:firstLine="0"/>
        <w:contextualSpacing w:val="0"/>
        <w:jc w:val="center"/>
        <w:textAlignment w:val="baseline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2253F4">
        <w:rPr>
          <w:rFonts w:eastAsia="Times New Roman" w:cs="Times New Roman"/>
          <w:b/>
          <w:sz w:val="28"/>
          <w:szCs w:val="20"/>
          <w:lang w:val="uk-UA" w:eastAsia="ru-RU"/>
        </w:rPr>
        <w:t>БРОВАРСЬКОГО РАЙОНУ КИЇВСЬКОЇ ОБЛАСТІ</w:t>
      </w:r>
    </w:p>
    <w:p w:rsidR="002253F4" w:rsidRPr="002253F4" w:rsidRDefault="002253F4" w:rsidP="002253F4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2253F4" w:rsidRPr="002253F4" w:rsidRDefault="002253F4" w:rsidP="002253F4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2253F4">
        <w:rPr>
          <w:rFonts w:eastAsia="Times New Roman" w:cs="Times New Roman"/>
          <w:b/>
          <w:sz w:val="28"/>
          <w:szCs w:val="20"/>
          <w:lang w:val="uk-UA" w:eastAsia="ru-RU"/>
        </w:rPr>
        <w:t xml:space="preserve">Р І Ш Е Н </w:t>
      </w:r>
      <w:proofErr w:type="spellStart"/>
      <w:r w:rsidRPr="002253F4">
        <w:rPr>
          <w:rFonts w:eastAsia="Times New Roman" w:cs="Times New Roman"/>
          <w:b/>
          <w:sz w:val="28"/>
          <w:szCs w:val="20"/>
          <w:lang w:val="uk-UA" w:eastAsia="ru-RU"/>
        </w:rPr>
        <w:t>Н</w:t>
      </w:r>
      <w:proofErr w:type="spellEnd"/>
      <w:r w:rsidRPr="002253F4">
        <w:rPr>
          <w:rFonts w:eastAsia="Times New Roman" w:cs="Times New Roman"/>
          <w:b/>
          <w:sz w:val="28"/>
          <w:szCs w:val="20"/>
          <w:lang w:val="uk-UA" w:eastAsia="ru-RU"/>
        </w:rPr>
        <w:t xml:space="preserve"> Я</w:t>
      </w:r>
    </w:p>
    <w:p w:rsidR="002253F4" w:rsidRPr="002253F4" w:rsidRDefault="002253F4" w:rsidP="002253F4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2253F4" w:rsidRPr="002253F4" w:rsidRDefault="002253F4" w:rsidP="002253F4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2253F4">
        <w:rPr>
          <w:rFonts w:eastAsia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2253F4">
        <w:rPr>
          <w:rFonts w:eastAsia="Times New Roman" w:cs="Times New Roman"/>
          <w:b/>
          <w:sz w:val="28"/>
          <w:szCs w:val="28"/>
          <w:lang w:eastAsia="ru-RU"/>
        </w:rPr>
        <w:t>внесення</w:t>
      </w:r>
      <w:proofErr w:type="spellEnd"/>
      <w:r w:rsidRPr="002253F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253F4">
        <w:rPr>
          <w:rFonts w:eastAsia="Times New Roman" w:cs="Times New Roman"/>
          <w:b/>
          <w:sz w:val="28"/>
          <w:szCs w:val="28"/>
          <w:lang w:eastAsia="ru-RU"/>
        </w:rPr>
        <w:t>змін</w:t>
      </w:r>
      <w:proofErr w:type="spellEnd"/>
      <w:r w:rsidRPr="002253F4">
        <w:rPr>
          <w:rFonts w:eastAsia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2253F4">
        <w:rPr>
          <w:rFonts w:eastAsia="Times New Roman" w:cs="Times New Roman"/>
          <w:b/>
          <w:sz w:val="28"/>
          <w:szCs w:val="28"/>
          <w:lang w:eastAsia="ru-RU"/>
        </w:rPr>
        <w:t>цільової</w:t>
      </w:r>
      <w:proofErr w:type="spellEnd"/>
      <w:r w:rsidRPr="002253F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253F4">
        <w:rPr>
          <w:rFonts w:eastAsia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2253F4" w:rsidRPr="002253F4" w:rsidRDefault="002253F4" w:rsidP="002253F4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2253F4">
        <w:rPr>
          <w:rFonts w:eastAsia="Times New Roman" w:cs="Times New Roman"/>
          <w:b/>
          <w:sz w:val="28"/>
          <w:szCs w:val="28"/>
          <w:lang w:val="uk-UA" w:eastAsia="ru-RU"/>
        </w:rPr>
        <w:t>«Турбота на 2018</w:t>
      </w:r>
      <w:r w:rsidRPr="002253F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2253F4">
        <w:rPr>
          <w:rFonts w:eastAsia="Times New Roman" w:cs="Times New Roman"/>
          <w:b/>
          <w:sz w:val="28"/>
          <w:szCs w:val="28"/>
          <w:lang w:val="uk-UA" w:eastAsia="ru-RU"/>
        </w:rPr>
        <w:t xml:space="preserve">рік », затвердженої рішенням </w:t>
      </w:r>
    </w:p>
    <w:p w:rsidR="002253F4" w:rsidRPr="002253F4" w:rsidRDefault="002253F4" w:rsidP="002253F4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proofErr w:type="spellStart"/>
      <w:r w:rsidRPr="002253F4">
        <w:rPr>
          <w:rFonts w:eastAsia="Times New Roman" w:cs="Times New Roman"/>
          <w:b/>
          <w:sz w:val="28"/>
          <w:szCs w:val="28"/>
          <w:lang w:val="uk-UA" w:eastAsia="ru-RU"/>
        </w:rPr>
        <w:t>Великодимерської</w:t>
      </w:r>
      <w:proofErr w:type="spellEnd"/>
      <w:r w:rsidRPr="002253F4">
        <w:rPr>
          <w:rFonts w:eastAsia="Times New Roman" w:cs="Times New Roman"/>
          <w:b/>
          <w:sz w:val="28"/>
          <w:szCs w:val="28"/>
          <w:lang w:val="uk-UA" w:eastAsia="ru-RU"/>
        </w:rPr>
        <w:t xml:space="preserve"> селищної ради від 21.12.2017 р.</w:t>
      </w:r>
    </w:p>
    <w:p w:rsidR="002253F4" w:rsidRPr="002253F4" w:rsidRDefault="002253F4" w:rsidP="002253F4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4"/>
          <w:lang w:val="uk-UA" w:eastAsia="ar-SA"/>
        </w:rPr>
      </w:pPr>
      <w:r w:rsidRPr="002253F4">
        <w:rPr>
          <w:rFonts w:eastAsia="Times New Roman" w:cs="Times New Roman"/>
          <w:b/>
          <w:sz w:val="28"/>
          <w:szCs w:val="28"/>
          <w:lang w:val="uk-UA" w:eastAsia="ru-RU"/>
        </w:rPr>
        <w:t xml:space="preserve">№ 49 ІІІ - </w:t>
      </w:r>
      <w:r w:rsidRPr="002253F4">
        <w:rPr>
          <w:rFonts w:eastAsia="Times New Roman" w:cs="Times New Roman"/>
          <w:b/>
          <w:sz w:val="28"/>
          <w:szCs w:val="28"/>
          <w:lang w:val="en-US" w:eastAsia="ru-RU"/>
        </w:rPr>
        <w:t>V</w:t>
      </w:r>
      <w:r w:rsidRPr="002253F4">
        <w:rPr>
          <w:rFonts w:eastAsia="Times New Roman" w:cs="Times New Roman"/>
          <w:b/>
          <w:sz w:val="28"/>
          <w:szCs w:val="28"/>
          <w:lang w:val="uk-UA" w:eastAsia="ru-RU"/>
        </w:rPr>
        <w:t xml:space="preserve">ІІ </w:t>
      </w:r>
    </w:p>
    <w:p w:rsidR="002253F4" w:rsidRPr="002253F4" w:rsidRDefault="002253F4" w:rsidP="002253F4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b/>
          <w:sz w:val="28"/>
          <w:szCs w:val="28"/>
          <w:lang w:val="uk-UA" w:eastAsia="ru-RU"/>
        </w:rPr>
        <w:t xml:space="preserve"> </w:t>
      </w:r>
    </w:p>
    <w:p w:rsidR="002253F4" w:rsidRPr="002253F4" w:rsidRDefault="002253F4" w:rsidP="002253F4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2253F4" w:rsidRPr="002253F4" w:rsidRDefault="002253F4" w:rsidP="002253F4">
      <w:pPr>
        <w:spacing w:line="254" w:lineRule="auto"/>
        <w:rPr>
          <w:color w:val="202020"/>
          <w:sz w:val="28"/>
          <w:szCs w:val="28"/>
          <w:shd w:val="clear" w:color="auto" w:fill="FFFFFF"/>
          <w:lang w:val="uk-UA"/>
        </w:rPr>
      </w:pPr>
      <w:r w:rsidRPr="002253F4">
        <w:rPr>
          <w:color w:val="202020"/>
          <w:sz w:val="28"/>
          <w:szCs w:val="28"/>
          <w:shd w:val="clear" w:color="auto" w:fill="FFFFFF"/>
          <w:lang w:val="uk-UA"/>
        </w:rPr>
        <w:t xml:space="preserve">З метою забезпечення ефективного використання бюджетних коштів, керуючись ст.26 Закону України «Про місцеве самоврядування в Україні», враховуючи позитивні висновки та рекомендації </w:t>
      </w:r>
      <w:r w:rsidRPr="002253F4">
        <w:rPr>
          <w:color w:val="000000"/>
          <w:sz w:val="28"/>
          <w:szCs w:val="28"/>
          <w:shd w:val="clear" w:color="auto" w:fill="FFFFFF"/>
          <w:lang w:val="uk-UA"/>
        </w:rPr>
        <w:t xml:space="preserve">постійних депутатських комісій з питань планування фінансів, бюджету, соціально-економічного розвитку, промисловості ,підприємництва, інвестицій та зовнішньоекономічних </w:t>
      </w:r>
      <w:proofErr w:type="spellStart"/>
      <w:r w:rsidRPr="002253F4">
        <w:rPr>
          <w:color w:val="000000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Pr="002253F4">
        <w:rPr>
          <w:color w:val="202020"/>
          <w:sz w:val="28"/>
          <w:szCs w:val="28"/>
          <w:shd w:val="clear" w:color="auto" w:fill="FFFFFF"/>
          <w:lang w:val="uk-UA"/>
        </w:rPr>
        <w:t xml:space="preserve"> та </w:t>
      </w: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з питань освіти, культури, туризму, молоді, фізкультури і спорту, охорони здоров’я та соціального захисту населення, </w:t>
      </w:r>
      <w:r w:rsidRPr="002253F4">
        <w:rPr>
          <w:color w:val="202020"/>
          <w:sz w:val="28"/>
          <w:szCs w:val="28"/>
          <w:shd w:val="clear" w:color="auto" w:fill="FFFFFF"/>
          <w:lang w:val="uk-UA"/>
        </w:rPr>
        <w:t xml:space="preserve">селищна рада </w:t>
      </w:r>
    </w:p>
    <w:p w:rsidR="002253F4" w:rsidRPr="002253F4" w:rsidRDefault="002253F4" w:rsidP="002253F4">
      <w:pPr>
        <w:spacing w:line="254" w:lineRule="auto"/>
        <w:rPr>
          <w:color w:val="202020"/>
          <w:sz w:val="28"/>
          <w:szCs w:val="28"/>
          <w:shd w:val="clear" w:color="auto" w:fill="FFFFFF"/>
          <w:lang w:val="uk-UA"/>
        </w:rPr>
      </w:pPr>
    </w:p>
    <w:p w:rsidR="002253F4" w:rsidRPr="002253F4" w:rsidRDefault="002253F4" w:rsidP="002253F4">
      <w:pPr>
        <w:spacing w:line="254" w:lineRule="auto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b/>
          <w:sz w:val="28"/>
          <w:szCs w:val="28"/>
          <w:lang w:val="uk-UA" w:eastAsia="ru-RU"/>
        </w:rPr>
        <w:t>В И Р І Ш И Л А:</w:t>
      </w:r>
    </w:p>
    <w:p w:rsidR="002253F4" w:rsidRPr="002253F4" w:rsidRDefault="002253F4" w:rsidP="002253F4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2253F4" w:rsidRPr="002253F4" w:rsidRDefault="002253F4" w:rsidP="002253F4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    1. </w:t>
      </w:r>
      <w:proofErr w:type="spellStart"/>
      <w:r w:rsidRPr="002253F4">
        <w:rPr>
          <w:rFonts w:eastAsia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Внести</w:t>
      </w:r>
      <w:proofErr w:type="spellEnd"/>
      <w:r w:rsidRPr="002253F4">
        <w:rPr>
          <w:rFonts w:eastAsia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 зміни до цільової програми </w:t>
      </w: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«Турбота на 2018 рік», затвердженої рішенням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селищної ради від 21.12.2017 р.</w:t>
      </w:r>
      <w:r w:rsidRPr="002253F4">
        <w:rPr>
          <w:rFonts w:eastAsia="Times New Roman" w:cs="Times New Roman"/>
          <w:sz w:val="28"/>
          <w:szCs w:val="28"/>
          <w:lang w:val="uk-UA" w:eastAsia="ar-SA"/>
        </w:rPr>
        <w:t xml:space="preserve"> </w:t>
      </w: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№ 49 ІІІ – </w:t>
      </w:r>
      <w:r w:rsidRPr="002253F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2253F4">
        <w:rPr>
          <w:rFonts w:eastAsia="Times New Roman" w:cs="Times New Roman"/>
          <w:sz w:val="28"/>
          <w:szCs w:val="28"/>
          <w:lang w:val="uk-UA" w:eastAsia="ru-RU"/>
        </w:rPr>
        <w:t>ІІ, виклавши її в новій редакції, що додається.</w:t>
      </w:r>
    </w:p>
    <w:p w:rsidR="002253F4" w:rsidRPr="002253F4" w:rsidRDefault="002253F4" w:rsidP="002253F4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</w:p>
    <w:p w:rsidR="002253F4" w:rsidRPr="002253F4" w:rsidRDefault="002253F4" w:rsidP="002253F4">
      <w:pPr>
        <w:tabs>
          <w:tab w:val="left" w:pos="426"/>
        </w:tabs>
        <w:spacing w:after="0" w:line="240" w:lineRule="auto"/>
        <w:ind w:firstLine="0"/>
        <w:contextualSpacing w:val="0"/>
        <w:rPr>
          <w:color w:val="000000"/>
          <w:sz w:val="28"/>
          <w:szCs w:val="28"/>
          <w:shd w:val="clear" w:color="auto" w:fill="FFFFFF"/>
          <w:lang w:val="uk-UA"/>
        </w:rPr>
      </w:pPr>
      <w:r w:rsidRPr="002253F4">
        <w:rPr>
          <w:rFonts w:eastAsia="Times New Roman" w:cs="Times New Roman"/>
          <w:sz w:val="28"/>
          <w:szCs w:val="20"/>
          <w:lang w:val="uk-UA" w:eastAsia="ru-RU"/>
        </w:rPr>
        <w:t xml:space="preserve">     2. </w:t>
      </w: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</w:t>
      </w:r>
      <w:r w:rsidRPr="002253F4">
        <w:rPr>
          <w:color w:val="000000"/>
          <w:sz w:val="28"/>
          <w:szCs w:val="28"/>
          <w:shd w:val="clear" w:color="auto" w:fill="FFFFFF"/>
          <w:lang w:val="uk-UA"/>
        </w:rPr>
        <w:t xml:space="preserve">постійні депутатські комісії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2253F4">
        <w:rPr>
          <w:color w:val="000000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Pr="002253F4">
        <w:rPr>
          <w:color w:val="202020"/>
          <w:sz w:val="28"/>
          <w:szCs w:val="28"/>
          <w:shd w:val="clear" w:color="auto" w:fill="FFFFFF"/>
          <w:lang w:val="uk-UA"/>
        </w:rPr>
        <w:t xml:space="preserve"> та </w:t>
      </w:r>
      <w:r w:rsidRPr="002253F4">
        <w:rPr>
          <w:rFonts w:eastAsia="Times New Roman" w:cs="Times New Roman"/>
          <w:sz w:val="28"/>
          <w:szCs w:val="28"/>
          <w:lang w:val="uk-UA" w:eastAsia="ru-RU"/>
        </w:rPr>
        <w:t>з питань освіти, культури, туризму, молоді, фізкультури і спорту, охорони здоров’я та соціального захисту населення.</w:t>
      </w:r>
    </w:p>
    <w:p w:rsidR="002253F4" w:rsidRPr="002253F4" w:rsidRDefault="002253F4" w:rsidP="002253F4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</w:p>
    <w:p w:rsidR="002253F4" w:rsidRPr="002253F4" w:rsidRDefault="002253F4" w:rsidP="002253F4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</w:p>
    <w:p w:rsidR="002253F4" w:rsidRPr="002253F4" w:rsidRDefault="002253F4" w:rsidP="002253F4">
      <w:pPr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2253F4">
        <w:rPr>
          <w:rFonts w:eastAsia="Times New Roman" w:cs="Times New Roman"/>
          <w:b/>
          <w:sz w:val="28"/>
          <w:szCs w:val="20"/>
          <w:lang w:val="uk-UA" w:eastAsia="ru-RU"/>
        </w:rPr>
        <w:t>Селищний голова</w:t>
      </w:r>
      <w:r w:rsidRPr="002253F4">
        <w:rPr>
          <w:rFonts w:eastAsia="Times New Roman" w:cs="Times New Roman"/>
          <w:b/>
          <w:sz w:val="28"/>
          <w:szCs w:val="20"/>
          <w:lang w:val="uk-UA" w:eastAsia="ru-RU"/>
        </w:rPr>
        <w:tab/>
      </w:r>
      <w:r w:rsidRPr="002253F4">
        <w:rPr>
          <w:rFonts w:eastAsia="Times New Roman" w:cs="Times New Roman"/>
          <w:b/>
          <w:sz w:val="28"/>
          <w:szCs w:val="20"/>
          <w:lang w:val="uk-UA" w:eastAsia="ru-RU"/>
        </w:rPr>
        <w:tab/>
      </w:r>
      <w:r w:rsidRPr="002253F4">
        <w:rPr>
          <w:rFonts w:eastAsia="Times New Roman" w:cs="Times New Roman"/>
          <w:b/>
          <w:sz w:val="28"/>
          <w:szCs w:val="20"/>
          <w:lang w:val="uk-UA" w:eastAsia="ru-RU"/>
        </w:rPr>
        <w:tab/>
      </w:r>
      <w:r w:rsidRPr="002253F4">
        <w:rPr>
          <w:rFonts w:eastAsia="Times New Roman" w:cs="Times New Roman"/>
          <w:b/>
          <w:sz w:val="28"/>
          <w:szCs w:val="20"/>
          <w:lang w:val="uk-UA" w:eastAsia="ru-RU"/>
        </w:rPr>
        <w:tab/>
        <w:t xml:space="preserve">                                А. </w:t>
      </w:r>
      <w:proofErr w:type="spellStart"/>
      <w:r w:rsidRPr="002253F4">
        <w:rPr>
          <w:rFonts w:eastAsia="Times New Roman" w:cs="Times New Roman"/>
          <w:b/>
          <w:sz w:val="28"/>
          <w:szCs w:val="20"/>
          <w:lang w:val="uk-UA" w:eastAsia="ru-RU"/>
        </w:rPr>
        <w:t>Бочкарьов</w:t>
      </w:r>
      <w:proofErr w:type="spellEnd"/>
    </w:p>
    <w:p w:rsidR="002253F4" w:rsidRPr="002253F4" w:rsidRDefault="002253F4" w:rsidP="002253F4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kern w:val="3"/>
          <w:szCs w:val="24"/>
          <w:lang w:val="uk-UA" w:eastAsia="ru-RU"/>
        </w:rPr>
      </w:pPr>
    </w:p>
    <w:p w:rsidR="002253F4" w:rsidRPr="002253F4" w:rsidRDefault="002253F4" w:rsidP="002253F4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0"/>
          <w:szCs w:val="20"/>
          <w:lang w:val="uk-UA" w:eastAsia="ru-RU"/>
        </w:rPr>
      </w:pPr>
    </w:p>
    <w:p w:rsidR="002253F4" w:rsidRPr="002253F4" w:rsidRDefault="002253F4" w:rsidP="002253F4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0"/>
          <w:szCs w:val="20"/>
          <w:lang w:val="uk-UA" w:eastAsia="ru-RU"/>
        </w:rPr>
      </w:pPr>
    </w:p>
    <w:p w:rsidR="002253F4" w:rsidRPr="002253F4" w:rsidRDefault="002253F4" w:rsidP="002253F4">
      <w:pPr>
        <w:spacing w:after="0" w:line="240" w:lineRule="auto"/>
        <w:ind w:firstLine="0"/>
        <w:contextualSpacing w:val="0"/>
        <w:rPr>
          <w:rFonts w:eastAsia="Times New Roman" w:cs="Times New Roman"/>
          <w:kern w:val="2"/>
          <w:sz w:val="26"/>
          <w:szCs w:val="26"/>
          <w:lang w:eastAsia="ru-RU"/>
        </w:rPr>
      </w:pPr>
      <w:r w:rsidRPr="002253F4">
        <w:rPr>
          <w:rFonts w:eastAsia="Times New Roman" w:cs="Times New Roman"/>
          <w:kern w:val="2"/>
          <w:sz w:val="26"/>
          <w:szCs w:val="26"/>
          <w:lang w:val="uk-UA" w:eastAsia="ru-RU"/>
        </w:rPr>
        <w:t>смт</w:t>
      </w:r>
      <w:r w:rsidRPr="002253F4">
        <w:rPr>
          <w:rFonts w:eastAsia="Times New Roman" w:cs="Times New Roman"/>
          <w:kern w:val="2"/>
          <w:sz w:val="26"/>
          <w:szCs w:val="26"/>
          <w:lang w:eastAsia="ru-RU"/>
        </w:rPr>
        <w:t>.</w:t>
      </w:r>
      <w:r w:rsidRPr="002253F4">
        <w:rPr>
          <w:rFonts w:eastAsia="Times New Roman" w:cs="Times New Roman"/>
          <w:kern w:val="2"/>
          <w:sz w:val="26"/>
          <w:szCs w:val="26"/>
          <w:lang w:val="uk-UA" w:eastAsia="ru-RU"/>
        </w:rPr>
        <w:t xml:space="preserve"> Велика Димерка</w:t>
      </w:r>
    </w:p>
    <w:p w:rsidR="002253F4" w:rsidRPr="002253F4" w:rsidRDefault="002253F4" w:rsidP="002253F4">
      <w:pPr>
        <w:spacing w:after="0" w:line="240" w:lineRule="auto"/>
        <w:ind w:left="-24" w:firstLine="0"/>
        <w:contextualSpacing w:val="0"/>
        <w:rPr>
          <w:rFonts w:eastAsia="Times New Roman" w:cs="Times New Roman"/>
          <w:kern w:val="2"/>
          <w:sz w:val="26"/>
          <w:szCs w:val="26"/>
          <w:lang w:val="de-DE" w:eastAsia="ru-RU"/>
        </w:rPr>
      </w:pPr>
      <w:r w:rsidRPr="002253F4">
        <w:rPr>
          <w:rFonts w:eastAsia="Times New Roman" w:cs="Times New Roman"/>
          <w:kern w:val="2"/>
          <w:sz w:val="26"/>
          <w:szCs w:val="26"/>
          <w:lang w:val="uk-UA" w:eastAsia="ru-RU"/>
        </w:rPr>
        <w:t xml:space="preserve">19 липня 2018 року </w:t>
      </w:r>
    </w:p>
    <w:p w:rsidR="002253F4" w:rsidRPr="002253F4" w:rsidRDefault="0010698D" w:rsidP="002253F4">
      <w:pPr>
        <w:spacing w:after="0" w:line="240" w:lineRule="auto"/>
        <w:ind w:left="-24" w:firstLine="0"/>
        <w:contextualSpacing w:val="0"/>
        <w:rPr>
          <w:rFonts w:eastAsia="Times New Roman" w:cs="Times New Roman"/>
          <w:b/>
          <w:kern w:val="2"/>
          <w:sz w:val="26"/>
          <w:szCs w:val="26"/>
          <w:lang w:val="uk-UA" w:eastAsia="ru-RU"/>
        </w:rPr>
      </w:pPr>
      <w:r>
        <w:rPr>
          <w:rFonts w:eastAsia="Times New Roman" w:cs="Times New Roman"/>
          <w:color w:val="000000"/>
          <w:kern w:val="2"/>
          <w:sz w:val="26"/>
          <w:szCs w:val="26"/>
          <w:lang w:val="uk-UA" w:eastAsia="ru-RU"/>
        </w:rPr>
        <w:t>№ 241</w:t>
      </w:r>
      <w:r w:rsidR="002253F4" w:rsidRPr="002253F4">
        <w:rPr>
          <w:rFonts w:eastAsia="Times New Roman" w:cs="Times New Roman"/>
          <w:color w:val="000000"/>
          <w:kern w:val="2"/>
          <w:sz w:val="26"/>
          <w:szCs w:val="26"/>
          <w:lang w:val="uk-UA" w:eastAsia="ru-RU"/>
        </w:rPr>
        <w:t xml:space="preserve">   </w:t>
      </w:r>
      <w:r w:rsidR="002253F4" w:rsidRPr="0010698D">
        <w:rPr>
          <w:rFonts w:eastAsia="Times New Roman" w:cs="Times New Roman"/>
          <w:kern w:val="2"/>
          <w:sz w:val="26"/>
          <w:szCs w:val="26"/>
          <w:lang w:val="de-DE" w:eastAsia="ru-RU"/>
        </w:rPr>
        <w:t>XI</w:t>
      </w:r>
      <w:r w:rsidR="002253F4" w:rsidRPr="002253F4">
        <w:rPr>
          <w:rFonts w:eastAsia="Times New Roman" w:cs="Times New Roman"/>
          <w:kern w:val="2"/>
          <w:sz w:val="26"/>
          <w:szCs w:val="26"/>
          <w:lang w:val="uk-UA" w:eastAsia="ru-RU"/>
        </w:rPr>
        <w:t>–VІІ</w:t>
      </w:r>
    </w:p>
    <w:p w:rsidR="002253F4" w:rsidRPr="002253F4" w:rsidRDefault="002253F4" w:rsidP="002253F4">
      <w:pPr>
        <w:spacing w:after="0" w:line="240" w:lineRule="auto"/>
        <w:ind w:left="5580"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10698D" w:rsidRDefault="0010698D" w:rsidP="0010698D">
      <w:pPr>
        <w:jc w:val="right"/>
        <w:rPr>
          <w:color w:val="000000"/>
          <w:sz w:val="22"/>
          <w:lang w:val="uk-UA" w:eastAsia="uk-UA"/>
        </w:rPr>
      </w:pPr>
      <w:r>
        <w:rPr>
          <w:bCs/>
          <w:color w:val="000000"/>
          <w:sz w:val="22"/>
          <w:lang w:val="uk-UA" w:eastAsia="uk-UA"/>
        </w:rPr>
        <w:lastRenderedPageBreak/>
        <w:t>Додаток № 1</w:t>
      </w:r>
      <w:r>
        <w:rPr>
          <w:bCs/>
          <w:color w:val="000000"/>
          <w:sz w:val="22"/>
          <w:lang w:val="uk-UA" w:eastAsia="uk-UA"/>
        </w:rPr>
        <w:br/>
        <w:t xml:space="preserve">  до рішення селищної </w:t>
      </w:r>
      <w:r>
        <w:rPr>
          <w:bCs/>
          <w:color w:val="000000"/>
          <w:sz w:val="22"/>
          <w:lang w:val="uk-UA" w:eastAsia="uk-UA"/>
        </w:rPr>
        <w:t>ради</w:t>
      </w:r>
      <w:r>
        <w:rPr>
          <w:bCs/>
          <w:color w:val="000000"/>
          <w:sz w:val="22"/>
          <w:lang w:val="uk-UA" w:eastAsia="uk-UA"/>
        </w:rPr>
        <w:br/>
        <w:t xml:space="preserve">  від 19.07.2018 року № 241</w:t>
      </w:r>
      <w:bookmarkStart w:id="0" w:name="_GoBack"/>
      <w:bookmarkEnd w:id="0"/>
    </w:p>
    <w:p w:rsidR="002253F4" w:rsidRPr="002253F4" w:rsidRDefault="002253F4" w:rsidP="002253F4">
      <w:pPr>
        <w:suppressAutoHyphens/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ar-SA"/>
        </w:rPr>
      </w:pPr>
      <w:r w:rsidRPr="002253F4">
        <w:rPr>
          <w:rFonts w:eastAsia="Times New Roman" w:cs="Times New Roman"/>
          <w:b/>
          <w:sz w:val="28"/>
          <w:szCs w:val="20"/>
          <w:lang w:val="uk-UA" w:eastAsia="ar-SA"/>
        </w:rPr>
        <w:t>Цільова програма</w:t>
      </w:r>
    </w:p>
    <w:p w:rsidR="002253F4" w:rsidRPr="002253F4" w:rsidRDefault="002253F4" w:rsidP="002253F4">
      <w:pPr>
        <w:suppressAutoHyphens/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ar-SA"/>
        </w:rPr>
      </w:pPr>
      <w:r w:rsidRPr="002253F4">
        <w:rPr>
          <w:rFonts w:eastAsia="Times New Roman" w:cs="Times New Roman"/>
          <w:b/>
          <w:sz w:val="28"/>
          <w:szCs w:val="20"/>
          <w:lang w:val="uk-UA" w:eastAsia="ar-SA"/>
        </w:rPr>
        <w:t>«Турбота на 2018 рік»</w:t>
      </w:r>
    </w:p>
    <w:p w:rsidR="002253F4" w:rsidRPr="002253F4" w:rsidRDefault="002253F4" w:rsidP="002253F4">
      <w:pPr>
        <w:spacing w:after="60" w:line="240" w:lineRule="auto"/>
        <w:ind w:firstLine="0"/>
        <w:contextualSpacing w:val="0"/>
        <w:jc w:val="center"/>
        <w:outlineLvl w:val="1"/>
        <w:rPr>
          <w:rFonts w:ascii="Arial" w:eastAsia="Times New Roman" w:hAnsi="Arial" w:cs="Arial"/>
          <w:sz w:val="20"/>
          <w:szCs w:val="20"/>
          <w:lang w:val="uk-UA" w:eastAsia="ar-SA"/>
        </w:rPr>
      </w:pPr>
    </w:p>
    <w:p w:rsidR="002253F4" w:rsidRPr="002253F4" w:rsidRDefault="002253F4" w:rsidP="002253F4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Одним із пріоритетних завдань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об’єднаної територіальної громади є соціальна турбота про категорії населення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об’єднаної територіальної громади, які найбільш цього потребують, та реалізація їхнього права на соціальний захист.</w:t>
      </w:r>
    </w:p>
    <w:p w:rsidR="002253F4" w:rsidRPr="002253F4" w:rsidRDefault="002253F4" w:rsidP="002253F4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На виконання ст. 46 Конституції України, п.22 ч.1 ст. 26, ч. 1 ст. 34 Закону України «Про місцеве самоврядування в Україні» та керуючись Законами України «Про статус ветеранів війни, гарантії їх соціального захисту», «Про основні засади соціального захисту ветеранів праці та інших громадян похилого віку в Україні», «Про основи соціальної захищеності інвалідів в Україні», «Про реабілітацію інвалідів», «Про державну соціальну допомогу інвалідам з дитинства та дітям-інвалідам», «Про статус і соціальний і соціальний захист громадян, які постраждали внаслідок Чорнобильської катастрофи», «Про жертви нацистських переслідувань», «Про реабілітацію жертв політичних репресій на Україні», «Про увічнення Перемоги у Великій Вітчизняній війні 1941-1945 років» </w:t>
      </w:r>
      <w:r w:rsidRPr="002253F4">
        <w:rPr>
          <w:rFonts w:eastAsia="Times New Roman" w:cs="Times New Roman"/>
          <w:sz w:val="28"/>
          <w:szCs w:val="20"/>
          <w:lang w:val="uk-UA" w:eastAsia="ru-RU"/>
        </w:rPr>
        <w:t>(із наступними змінами), розпорядження Президента України від 14.09.2000 № 280/200-рп «Про щорічне проведення Всеукраїнської благодійної акції «Милосердя», Указів Президента України від 02.12.2002 №1112/2002 «Про додаткові заходи щодо посилення соціального захисту інвалідів», «Про внесення змін до указу Президента України від 18 березня 2015 року №1500/2015» від 05.10.2015 року  № 570/2015, розпорядження Броварської райдержадміністрації від 28.08.2000 № 404 «Про сприяння благодійній діяльності в Броварському районі»,</w:t>
      </w: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«Про забезпечення організаційно-правових умов соціального захисту дітей-сиріт та дітей, позбавлених батьківського піклування», «Про освіту», «Про загальну середню освіту», метою програми є надання адресної матеріальної допомоги для вирішення проблем матеріально-технічного та  соціально-побутового характеру особам, які цього найбільш потребують, і матеріального заохочення вихованцям (випускникам)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Великодимерського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НВО,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Тарасівського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НВО,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Бобрицького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НВО,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Руднянського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НВО  та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Шевченкіського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НВО.</w:t>
      </w:r>
    </w:p>
    <w:p w:rsidR="002253F4" w:rsidRPr="002253F4" w:rsidRDefault="002253F4" w:rsidP="002253F4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У 2018 році на надання адресної</w:t>
      </w:r>
      <w:r w:rsidRPr="002253F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матеріальної допомоги необхідно             1 940,0 тис. грн., з них:</w:t>
      </w:r>
    </w:p>
    <w:p w:rsidR="002253F4" w:rsidRPr="002253F4" w:rsidRDefault="002253F4" w:rsidP="002253F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36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ветеранам війни (в т. ч. учасникам АТО, членам сімей загиблих в АТО) та інвалідам – 100,0 тис. грн.;</w:t>
      </w:r>
    </w:p>
    <w:p w:rsidR="002253F4" w:rsidRPr="002253F4" w:rsidRDefault="002253F4" w:rsidP="002253F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36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дітям-інвалідам та дітям-сиротам, в тому числі на санаторно-курортні путівки для дітей-інвалідів – 100,0 тис. грн.;</w:t>
      </w:r>
    </w:p>
    <w:p w:rsidR="002253F4" w:rsidRPr="002253F4" w:rsidRDefault="002253F4" w:rsidP="002253F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36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дітям, позбавленим батьківського піклування – 50,0 тис. грн.;</w:t>
      </w:r>
    </w:p>
    <w:p w:rsidR="002253F4" w:rsidRPr="002253F4" w:rsidRDefault="002253F4" w:rsidP="002253F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36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вихованцям (випускникам)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Великодимерського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НВО,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Тарасівського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НВО,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Бобрицького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НВО,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Руднянського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 НВО  та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Шевченкіського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 НВО –  50,0 тис. грн.</w:t>
      </w:r>
    </w:p>
    <w:p w:rsidR="002253F4" w:rsidRPr="002253F4" w:rsidRDefault="002253F4" w:rsidP="002253F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36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lastRenderedPageBreak/>
        <w:t xml:space="preserve">тяжко хворим,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онкохворим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>, хворим на рідкісні захворювання (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орфанні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>), особам з хворобами загального захворювання – 905,0 тис. грн.;</w:t>
      </w:r>
    </w:p>
    <w:p w:rsidR="002253F4" w:rsidRPr="002253F4" w:rsidRDefault="002253F4" w:rsidP="002253F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36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громадянам, які втратили житлову (нежитлову) площу будинку чи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сарая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на території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об’єднаної територіальної громади внаслідок стихійного лиха, пожежі – 100,0 тис. грн. </w:t>
      </w:r>
    </w:p>
    <w:p w:rsidR="002253F4" w:rsidRPr="002253F4" w:rsidRDefault="002253F4" w:rsidP="002253F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36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надання пільг з послуг зв</w:t>
      </w:r>
      <w:r w:rsidRPr="002253F4">
        <w:rPr>
          <w:rFonts w:eastAsia="Times New Roman" w:cs="Times New Roman"/>
          <w:sz w:val="28"/>
          <w:szCs w:val="28"/>
          <w:lang w:eastAsia="ru-RU"/>
        </w:rPr>
        <w:t>’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язку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 пільговим   категоріям   громадян  - 20,0 тис. грн;</w:t>
      </w:r>
    </w:p>
    <w:p w:rsidR="002253F4" w:rsidRPr="002253F4" w:rsidRDefault="002253F4" w:rsidP="002253F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36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відшкодування за пільгове перевезення залізничним транспортом на приміських маршрутах – 85,0 тис. грн.;</w:t>
      </w:r>
    </w:p>
    <w:p w:rsidR="002253F4" w:rsidRPr="002253F4" w:rsidRDefault="002253F4" w:rsidP="002253F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36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компенсація фізичним особам, які надають соціальні послуги –       60,0 тис. грн.;</w:t>
      </w:r>
    </w:p>
    <w:p w:rsidR="002253F4" w:rsidRPr="002253F4" w:rsidRDefault="002253F4" w:rsidP="002253F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36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здійснення компенсаційних виплат за пільговий проїзд один раз на рік окремих категорій громадян згідно ст. 20 та ст. 21 закону України «Про статус і соціальний захист громадян, які постраждали внаслідок Чорнобильської катастрофи – 15,0 тис. грн.;</w:t>
      </w:r>
    </w:p>
    <w:p w:rsidR="002253F4" w:rsidRPr="002253F4" w:rsidRDefault="002253F4" w:rsidP="002253F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36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учасників АТО, учасників бойових дій та інвалідів війни – 60,0 тис. грн;</w:t>
      </w:r>
    </w:p>
    <w:p w:rsidR="002253F4" w:rsidRPr="002253F4" w:rsidRDefault="002253F4" w:rsidP="002253F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36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Відшкодування за відпуск лікарських засобів та засобів медичного призначення дітям-інвалідам,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онкохворим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та хворим на рідкісні захворювання – 210,0 тис. грн.</w:t>
      </w:r>
    </w:p>
    <w:p w:rsidR="002253F4" w:rsidRPr="002253F4" w:rsidRDefault="002253F4" w:rsidP="002253F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36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Відшкодування за відпуск ліків по пільговим рецептам при амбулаторному лікуванні – 170,0 тис. грн. </w:t>
      </w:r>
    </w:p>
    <w:p w:rsidR="002253F4" w:rsidRPr="002253F4" w:rsidRDefault="002253F4" w:rsidP="002253F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36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Пільги на житлово-комунальні послуги сім’ям загиблих в Афганістані та в АТО згідно соціальних нормативів в розмірі 50% - 15,0 тис. грн.</w:t>
      </w:r>
    </w:p>
    <w:p w:rsidR="002253F4" w:rsidRPr="002253F4" w:rsidRDefault="002253F4" w:rsidP="002253F4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При вирішенні питання щодо першочерговості надання матеріальної допомоги ветеранам війни та інвалідам, дітям-інвалідам, в тому числі які потребують санаторно-курортного лікування, дітям-сиротам, дітям, позбавлених батьківського піклування, враховується соціальний статус, а також  матеріальне становище. Надання пільг з послуг зв</w:t>
      </w:r>
      <w:r w:rsidRPr="002253F4">
        <w:rPr>
          <w:rFonts w:eastAsia="Times New Roman" w:cs="Times New Roman"/>
          <w:sz w:val="28"/>
          <w:szCs w:val="28"/>
          <w:lang w:eastAsia="ru-RU"/>
        </w:rPr>
        <w:t>’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язку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пільговим категорія громадян та відшкодування за пільгове перевезення залізничним транспортом на приміських маршрутах.</w:t>
      </w:r>
    </w:p>
    <w:p w:rsidR="002253F4" w:rsidRPr="002253F4" w:rsidRDefault="002253F4" w:rsidP="002253F4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Тяжко хворим,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онкохворим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>, хворим на рідкісні захворювання (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орфанні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>), особам з хворобами загального захворювання виплачується одноразово матеріальна допомога у розмірі:</w:t>
      </w:r>
    </w:p>
    <w:p w:rsidR="002253F4" w:rsidRPr="002253F4" w:rsidRDefault="002253F4" w:rsidP="002253F4">
      <w:pPr>
        <w:widowControl w:val="0"/>
        <w:tabs>
          <w:tab w:val="left" w:pos="234"/>
        </w:tabs>
        <w:spacing w:after="0" w:line="240" w:lineRule="auto"/>
        <w:ind w:firstLine="0"/>
        <w:contextualSpacing w:val="0"/>
        <w:rPr>
          <w:rFonts w:cs="Times New Roman"/>
          <w:sz w:val="28"/>
          <w:szCs w:val="28"/>
          <w:lang w:val="uk-UA"/>
        </w:rPr>
      </w:pPr>
      <w:r w:rsidRPr="002253F4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- Онкологічні захворювання – 10,0 тис. грн.</w:t>
      </w:r>
    </w:p>
    <w:p w:rsidR="002253F4" w:rsidRPr="002253F4" w:rsidRDefault="002253F4" w:rsidP="002253F4">
      <w:pPr>
        <w:widowControl w:val="0"/>
        <w:tabs>
          <w:tab w:val="left" w:pos="234"/>
        </w:tabs>
        <w:spacing w:after="0" w:line="240" w:lineRule="auto"/>
        <w:ind w:firstLine="0"/>
        <w:contextualSpacing w:val="0"/>
        <w:rPr>
          <w:rFonts w:cs="Times New Roman"/>
          <w:sz w:val="28"/>
          <w:szCs w:val="28"/>
          <w:lang w:val="uk-UA"/>
        </w:rPr>
      </w:pPr>
      <w:r w:rsidRPr="002253F4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- Протезування (крім зубів) -   10,0 тис. грн.</w:t>
      </w:r>
    </w:p>
    <w:p w:rsidR="002253F4" w:rsidRPr="002253F4" w:rsidRDefault="002253F4" w:rsidP="002253F4">
      <w:pPr>
        <w:widowControl w:val="0"/>
        <w:tabs>
          <w:tab w:val="left" w:pos="234"/>
        </w:tabs>
        <w:spacing w:after="0" w:line="240" w:lineRule="auto"/>
        <w:ind w:firstLine="0"/>
        <w:contextualSpacing w:val="0"/>
        <w:rPr>
          <w:rFonts w:cs="Times New Roman"/>
          <w:sz w:val="28"/>
          <w:szCs w:val="28"/>
          <w:lang w:val="uk-UA"/>
        </w:rPr>
      </w:pPr>
      <w:r w:rsidRPr="002253F4"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2253F4">
        <w:rPr>
          <w:rFonts w:cs="Times New Roman"/>
          <w:color w:val="000000"/>
          <w:sz w:val="28"/>
          <w:szCs w:val="28"/>
          <w:shd w:val="clear" w:color="auto" w:fill="FFFFFF"/>
        </w:rPr>
        <w:t>Хвороби</w:t>
      </w:r>
      <w:proofErr w:type="spellEnd"/>
      <w:r w:rsidRPr="002253F4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53F4">
        <w:rPr>
          <w:rFonts w:cs="Times New Roman"/>
          <w:color w:val="000000"/>
          <w:sz w:val="28"/>
          <w:szCs w:val="28"/>
          <w:shd w:val="clear" w:color="auto" w:fill="FFFFFF"/>
        </w:rPr>
        <w:t>опорно</w:t>
      </w:r>
      <w:proofErr w:type="spellEnd"/>
      <w:r w:rsidRPr="002253F4">
        <w:rPr>
          <w:rFonts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2253F4">
        <w:rPr>
          <w:rFonts w:cs="Times New Roman"/>
          <w:color w:val="000000"/>
          <w:sz w:val="28"/>
          <w:szCs w:val="28"/>
          <w:shd w:val="clear" w:color="auto" w:fill="FFFFFF"/>
        </w:rPr>
        <w:t>рухової</w:t>
      </w:r>
      <w:proofErr w:type="spellEnd"/>
      <w:r w:rsidRPr="002253F4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253F4">
        <w:rPr>
          <w:rFonts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2253F4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53F4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53F4">
        <w:rPr>
          <w:rFonts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2253F4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53F4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10,0 тис. грн.</w:t>
      </w:r>
    </w:p>
    <w:p w:rsidR="002253F4" w:rsidRPr="002253F4" w:rsidRDefault="002253F4" w:rsidP="002253F4">
      <w:pPr>
        <w:widowControl w:val="0"/>
        <w:tabs>
          <w:tab w:val="left" w:pos="234"/>
        </w:tabs>
        <w:spacing w:after="0" w:line="240" w:lineRule="auto"/>
        <w:ind w:firstLine="0"/>
        <w:contextualSpacing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2253F4"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2253F4">
        <w:rPr>
          <w:rFonts w:cs="Times New Roman"/>
          <w:color w:val="000000"/>
          <w:sz w:val="28"/>
          <w:szCs w:val="28"/>
          <w:shd w:val="clear" w:color="auto" w:fill="FFFFFF"/>
        </w:rPr>
        <w:t>Хвороби</w:t>
      </w:r>
      <w:proofErr w:type="spellEnd"/>
      <w:r w:rsidRPr="002253F4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53F4">
        <w:rPr>
          <w:rFonts w:cs="Times New Roman"/>
          <w:color w:val="000000"/>
          <w:sz w:val="28"/>
          <w:szCs w:val="28"/>
          <w:shd w:val="clear" w:color="auto" w:fill="FFFFFF"/>
        </w:rPr>
        <w:t>загального</w:t>
      </w:r>
      <w:proofErr w:type="spellEnd"/>
      <w:r w:rsidRPr="002253F4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53F4">
        <w:rPr>
          <w:rFonts w:cs="Times New Roman"/>
          <w:color w:val="000000"/>
          <w:sz w:val="28"/>
          <w:szCs w:val="28"/>
          <w:shd w:val="clear" w:color="auto" w:fill="FFFFFF"/>
        </w:rPr>
        <w:t>захворювання</w:t>
      </w:r>
      <w:proofErr w:type="spellEnd"/>
      <w:r w:rsidRPr="002253F4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53F4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до 5,0 тис. грн.</w:t>
      </w:r>
    </w:p>
    <w:p w:rsidR="002253F4" w:rsidRPr="002253F4" w:rsidRDefault="002253F4" w:rsidP="002253F4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253F4" w:rsidRPr="002253F4" w:rsidRDefault="002253F4" w:rsidP="002253F4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Громадянам, які втратили житлову (нежитлову) площу будинку чи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сарая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на території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об’єднаної територіальної громади внаслідок стихійного лиха, пожежі, виплачується одноразово матеріальна допомога у розмірі 5,0 тис. грн.</w:t>
      </w:r>
    </w:p>
    <w:p w:rsidR="002253F4" w:rsidRPr="002253F4" w:rsidRDefault="002253F4" w:rsidP="002253F4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lastRenderedPageBreak/>
        <w:t xml:space="preserve">Матеріальне заохочення вихованцям (випускникам)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Великодимерського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НВО,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Тарасівського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НВО,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Бобрицького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НВО,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Руднянського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НВО та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Шевченкіського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НВО надається при умові нагородження золотою медаллю «За високі досягнення у навчанні» або  срібною медаллю «За високі досягнення».</w:t>
      </w:r>
    </w:p>
    <w:p w:rsidR="002253F4" w:rsidRPr="002253F4" w:rsidRDefault="002253F4" w:rsidP="002253F4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Матеріальна допомога надається особам, які зареєстровані на території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об’єднаної територіальної громади (смт</w:t>
      </w:r>
      <w:r w:rsidRPr="002253F4">
        <w:rPr>
          <w:rFonts w:eastAsia="Times New Roman" w:cs="Times New Roman"/>
          <w:sz w:val="28"/>
          <w:szCs w:val="28"/>
          <w:lang w:eastAsia="ru-RU"/>
        </w:rPr>
        <w:t>.</w:t>
      </w: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Велика Димерка, села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Жердова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, Тарасівка, Покровське, Підлісся, Вільне,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Захарівка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, Михайлівка, Бобрик, Гайове, Шевченкове, Рудня)  Броварського району Київської області. </w:t>
      </w:r>
    </w:p>
    <w:p w:rsidR="002253F4" w:rsidRPr="002253F4" w:rsidRDefault="002253F4" w:rsidP="002253F4">
      <w:pPr>
        <w:spacing w:after="0" w:line="240" w:lineRule="auto"/>
        <w:ind w:firstLine="720"/>
        <w:contextualSpacing w:val="0"/>
        <w:rPr>
          <w:rFonts w:eastAsia="Times New Roman" w:cs="Times New Roman"/>
          <w:sz w:val="16"/>
          <w:szCs w:val="16"/>
          <w:lang w:val="uk-UA" w:eastAsia="ru-RU"/>
        </w:rPr>
      </w:pPr>
    </w:p>
    <w:p w:rsidR="002253F4" w:rsidRPr="002253F4" w:rsidRDefault="002253F4" w:rsidP="002253F4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Паспорт цільової програми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6613"/>
      </w:tblGrid>
      <w:tr w:rsidR="002253F4" w:rsidRPr="002253F4" w:rsidTr="00CD4C91">
        <w:trPr>
          <w:trHeight w:val="52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Цільова програма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«Турбота на 2018 рік»</w:t>
            </w:r>
          </w:p>
        </w:tc>
      </w:tr>
      <w:tr w:rsidR="002253F4" w:rsidRPr="002253F4" w:rsidTr="00CD4C91">
        <w:trPr>
          <w:trHeight w:val="52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Громада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uk-UA" w:eastAsia="ru-RU"/>
              </w:rPr>
            </w:pPr>
            <w:proofErr w:type="spellStart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Великодимерська</w:t>
            </w:r>
            <w:proofErr w:type="spellEnd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 об’єднана територіальна громада</w:t>
            </w:r>
          </w:p>
        </w:tc>
      </w:tr>
      <w:tr w:rsidR="002253F4" w:rsidRPr="002253F4" w:rsidTr="00CD4C9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Споживачі послуги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Населення </w:t>
            </w:r>
            <w:proofErr w:type="spellStart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Великодимерської</w:t>
            </w:r>
            <w:proofErr w:type="spellEnd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 об’єднаної територіальної громади , яке найбільш потребує соціального захисту</w:t>
            </w:r>
          </w:p>
        </w:tc>
      </w:tr>
      <w:tr w:rsidR="002253F4" w:rsidRPr="002253F4" w:rsidTr="00CD4C9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Мета програми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720"/>
              <w:contextualSpacing w:val="0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На виконання ст. 46 Конституції України, ч.1 ст. 34 Закону України «Про місцеве самоврядування в Україні» та керуючись Законами України «Про статус ветеранів війни, гарантії їх соціального захисту», «Про основні засади соціального захисту ветеранів праці та інших громадян похилого віку в Україні», «Про основи соціальної захищеності інвалідів в Україні», «Про реабілітацію інвалідів», «Про державну соціальну допомогу інвалідам з дитинства та дітям-інвалідам», «Про статус і соціальний і соціальний захист громадян, які постраждали внаслідок Чорнобильської катастрофи», «Про жертви нацистських переслідувань», «Про реабілітацію жертв політичних репресій на Україні», «Про увічнення Перемоги у Великій Вітчизняній війні 1941-1945 років» (із наступними змінами), розпорядження Президента України від 14.09.2000 № 280/200-рп «Про щорічне проведення Всеукраїнської благодійної акції «Милосердя», Указів Президента України від 02.12.2002 №1112/2002 «Про додаткові заходи щодо посилення соціального захисту інвалідів», «Про внесення змін до указу Президента України від 18 березня 2015 року №1500/2015» від 05.10.2015 року  № 570/2015, розпорядження Броварської райдержадміністрації від 28.08.2000        № 404 «Про сприяння благодійній діяльності в Броварському районі», інших законодавчо-нормативних актів, що стосуються соціального захисту найбільш незахищених категорій громадян і визначає комплекс заходів, розробка і реалізація яких здійснюється на районному рівні з метою вдосконалення виконання завдань по соціальному захисту населення району. «Про забезпечення організаційно-правових умов соціального захисту дітей-сиріт та дітей, позбавлених батьківського піклування», «Про освіту», «Про загальну середню освіту».</w:t>
            </w:r>
          </w:p>
          <w:p w:rsidR="002253F4" w:rsidRPr="002253F4" w:rsidRDefault="002253F4" w:rsidP="002253F4">
            <w:pPr>
              <w:spacing w:after="0" w:line="240" w:lineRule="auto"/>
              <w:ind w:firstLine="720"/>
              <w:contextualSpacing w:val="0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lastRenderedPageBreak/>
              <w:t xml:space="preserve">Мета програми полягає у суттєвому підвищенні ефективності системи соціальної допомоги у </w:t>
            </w:r>
            <w:proofErr w:type="spellStart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Великодимерській</w:t>
            </w:r>
            <w:proofErr w:type="spellEnd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 об’єднаній територіальній громаді через посилення адресної соціальної підтримки громадянам для забезпечення їм гідного існування, вирішення проблем матеріально-технічного, культурно-побутового, культурно-масового характеру,  здійснення конкретних заходів, спрямованих на надання адресної підтримки незалежним верстам населення для поліпшення становища людей з різними вадами.</w:t>
            </w:r>
          </w:p>
        </w:tc>
      </w:tr>
      <w:tr w:rsidR="002253F4" w:rsidRPr="002253F4" w:rsidTr="00CD4C91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lastRenderedPageBreak/>
              <w:t>Завдання програми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У 2018 році на надання адресної </w:t>
            </w:r>
            <w:proofErr w:type="spellStart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матеральної</w:t>
            </w:r>
            <w:proofErr w:type="spellEnd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 допомоги необхідно 1 940,0 тис. грн., з них:</w:t>
            </w:r>
          </w:p>
          <w:p w:rsidR="002253F4" w:rsidRPr="002253F4" w:rsidRDefault="002253F4" w:rsidP="002253F4">
            <w:pPr>
              <w:spacing w:after="0" w:line="240" w:lineRule="auto"/>
              <w:ind w:firstLine="432"/>
              <w:contextualSpacing w:val="0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1) ветеранам війни (в т. ч. учасникам АТО, членам сімей загиблих в АТО) та інвалідам  – 100,0 тис. грн.;</w:t>
            </w:r>
          </w:p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        2) дітям-інвалідам та дітям-сиротам, в тому числі на санаторно-курортні путівки для дітей-інвалідів – 100,0 тис. грн.;</w:t>
            </w:r>
          </w:p>
          <w:p w:rsidR="002253F4" w:rsidRPr="002253F4" w:rsidRDefault="002253F4" w:rsidP="002253F4">
            <w:pPr>
              <w:spacing w:after="0" w:line="240" w:lineRule="auto"/>
              <w:ind w:firstLine="432"/>
              <w:contextualSpacing w:val="0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3)</w:t>
            </w:r>
            <w:r w:rsidRPr="002253F4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дітям, позбавленим батьківського піклування –                50,0 тис. грн.;</w:t>
            </w:r>
          </w:p>
          <w:p w:rsidR="002253F4" w:rsidRPr="002253F4" w:rsidRDefault="002253F4" w:rsidP="002253F4">
            <w:pPr>
              <w:spacing w:after="0" w:line="240" w:lineRule="auto"/>
              <w:ind w:firstLine="432"/>
              <w:contextualSpacing w:val="0"/>
              <w:jc w:val="distribute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4)</w:t>
            </w:r>
            <w:r w:rsidRPr="002253F4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вихованцям (випускникам) </w:t>
            </w:r>
            <w:proofErr w:type="spellStart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Великодимерського</w:t>
            </w:r>
            <w:proofErr w:type="spellEnd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 НВО, </w:t>
            </w:r>
            <w:proofErr w:type="spellStart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Тарасівського</w:t>
            </w:r>
            <w:proofErr w:type="spellEnd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 НВО, </w:t>
            </w:r>
            <w:proofErr w:type="spellStart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Бобрицького</w:t>
            </w:r>
            <w:proofErr w:type="spellEnd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  НВО, </w:t>
            </w:r>
            <w:proofErr w:type="spellStart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Руднянського</w:t>
            </w:r>
            <w:proofErr w:type="spellEnd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  НВО  та </w:t>
            </w:r>
            <w:proofErr w:type="spellStart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Шевченкіського</w:t>
            </w:r>
            <w:proofErr w:type="spellEnd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  НВО</w:t>
            </w:r>
            <w:r w:rsidRPr="002253F4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 – 50,0 тис. грн.;</w:t>
            </w:r>
          </w:p>
          <w:p w:rsidR="002253F4" w:rsidRPr="002253F4" w:rsidRDefault="002253F4" w:rsidP="002253F4">
            <w:pPr>
              <w:spacing w:after="0" w:line="240" w:lineRule="auto"/>
              <w:ind w:firstLine="432"/>
              <w:contextualSpacing w:val="0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5) тяжко хворим, </w:t>
            </w:r>
            <w:proofErr w:type="spellStart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онкохворим</w:t>
            </w:r>
            <w:proofErr w:type="spellEnd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, хворим на рідкісні захворювання (</w:t>
            </w:r>
            <w:proofErr w:type="spellStart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орфанні</w:t>
            </w:r>
            <w:proofErr w:type="spellEnd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),  </w:t>
            </w:r>
            <w:r w:rsidRPr="002253F4">
              <w:rPr>
                <w:rFonts w:eastAsia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особам з хворобами загального захворювання  – 905,0 тис. грн.;</w:t>
            </w:r>
          </w:p>
          <w:p w:rsidR="002253F4" w:rsidRPr="002253F4" w:rsidRDefault="002253F4" w:rsidP="002253F4">
            <w:pPr>
              <w:spacing w:after="0" w:line="240" w:lineRule="auto"/>
              <w:ind w:firstLine="432"/>
              <w:contextualSpacing w:val="0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6) громадянам, які втратили житлову (нежитлову) площу будинку чи </w:t>
            </w:r>
            <w:proofErr w:type="spellStart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сарая</w:t>
            </w:r>
            <w:proofErr w:type="spellEnd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 на території </w:t>
            </w:r>
            <w:proofErr w:type="spellStart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Великодимерської</w:t>
            </w:r>
            <w:proofErr w:type="spellEnd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 об’єднаної територіальної громади внаслідок стихійного лиха (пожежі) – 100,0 тис. грн;</w:t>
            </w:r>
          </w:p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        7) надання пільг з послуг зв</w:t>
            </w:r>
            <w:r w:rsidRPr="002253F4">
              <w:rPr>
                <w:rFonts w:eastAsia="Times New Roman" w:cs="Times New Roman"/>
                <w:szCs w:val="24"/>
                <w:lang w:eastAsia="ru-RU"/>
              </w:rPr>
              <w:t>’</w:t>
            </w:r>
            <w:proofErr w:type="spellStart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язку</w:t>
            </w:r>
            <w:proofErr w:type="spellEnd"/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  пільговим   категоріям   громадян  - 20,0 тис. грн;</w:t>
            </w:r>
          </w:p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        8) відшкодування за пільгове перевезення залізничним транспортом на приміських маршрутах – 85,0 тис. грн.;</w:t>
            </w:r>
          </w:p>
          <w:p w:rsidR="002253F4" w:rsidRPr="002253F4" w:rsidRDefault="002253F4" w:rsidP="002253F4">
            <w:pPr>
              <w:spacing w:after="0" w:line="240" w:lineRule="auto"/>
              <w:ind w:firstLine="432"/>
              <w:contextualSpacing w:val="0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9) компенсація фізичним особам, які надають соціальні послуги – 60,0 тис. грн.;</w:t>
            </w:r>
          </w:p>
          <w:p w:rsidR="002253F4" w:rsidRPr="002253F4" w:rsidRDefault="002253F4" w:rsidP="002253F4">
            <w:pPr>
              <w:spacing w:after="0" w:line="240" w:lineRule="auto"/>
              <w:ind w:firstLine="432"/>
              <w:contextualSpacing w:val="0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10) здійснення компенсаційних виплат за пільговий проїзд один раз на рік окремих категорій громадян згідно ст. 20 та ст. 21 закону України «Про статус і соціальний захист громадян, які постраждали внаслідок Чорнобильської катастрофи – 15,0 тис. грн.;</w:t>
            </w:r>
          </w:p>
          <w:p w:rsidR="002253F4" w:rsidRPr="002253F4" w:rsidRDefault="002253F4" w:rsidP="002253F4">
            <w:pPr>
              <w:spacing w:after="0" w:line="240" w:lineRule="auto"/>
              <w:ind w:firstLine="432"/>
              <w:contextualSpacing w:val="0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11) придбання санітарно-курортних путівок для ветеранів праці, учасників АТО, учасників бойових дій та інвалідів війни – 60,0 тис. грн;</w:t>
            </w:r>
          </w:p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2253F4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12) Відшкодування за відпуск лікарських засобів та засобів медичного призначення дітям-інвалідам, </w:t>
            </w:r>
            <w:proofErr w:type="spellStart"/>
            <w:r w:rsidRPr="002253F4">
              <w:rPr>
                <w:rFonts w:eastAsia="Times New Roman" w:cs="Times New Roman"/>
                <w:sz w:val="23"/>
                <w:szCs w:val="23"/>
                <w:lang w:val="uk-UA" w:eastAsia="ru-RU"/>
              </w:rPr>
              <w:t>онкохворим</w:t>
            </w:r>
            <w:proofErr w:type="spellEnd"/>
            <w:r w:rsidRPr="002253F4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та хворим на рідкісні захворювання – 210,0 тис. грн.</w:t>
            </w:r>
          </w:p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2253F4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13) Відшкодування за відпуск ліків по пільговим рецептам при амбулаторному лікуванні – 170,0 тис. грн.</w:t>
            </w:r>
          </w:p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2253F4">
              <w:rPr>
                <w:rFonts w:eastAsia="Times New Roman" w:cs="Times New Roman"/>
                <w:sz w:val="23"/>
                <w:szCs w:val="23"/>
                <w:lang w:val="uk-UA" w:eastAsia="ru-RU"/>
              </w:rPr>
              <w:t>14) Пільги на житлово-комунальні послуги сім’ям загиблих в Афганістані та в АТО згідно соціальних нормативів в розмірі 50% - 15,0 тис. грн.</w:t>
            </w:r>
          </w:p>
          <w:p w:rsidR="002253F4" w:rsidRPr="002253F4" w:rsidRDefault="002253F4" w:rsidP="002253F4">
            <w:pPr>
              <w:spacing w:after="0" w:line="240" w:lineRule="auto"/>
              <w:ind w:firstLine="432"/>
              <w:contextualSpacing w:val="0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2253F4" w:rsidRPr="0010698D" w:rsidTr="00CD4C91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lastRenderedPageBreak/>
              <w:t>Очікувані результати програми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Підвищення рівня життя осіб, які найбільш потребують соціального захисту</w:t>
            </w:r>
          </w:p>
        </w:tc>
      </w:tr>
    </w:tbl>
    <w:p w:rsidR="002253F4" w:rsidRPr="002253F4" w:rsidRDefault="002253F4" w:rsidP="002253F4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vanish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585"/>
      </w:tblGrid>
      <w:tr w:rsidR="002253F4" w:rsidRPr="002253F4" w:rsidTr="00CD4C9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Фінансування програми, </w:t>
            </w:r>
          </w:p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lastRenderedPageBreak/>
              <w:t>тис. грн.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lastRenderedPageBreak/>
              <w:t>1 940,0</w:t>
            </w:r>
          </w:p>
        </w:tc>
      </w:tr>
      <w:tr w:rsidR="002253F4" w:rsidRPr="002253F4" w:rsidTr="00CD4C91">
        <w:trPr>
          <w:trHeight w:val="49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lastRenderedPageBreak/>
              <w:t>Строки реалізації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2018 рік</w:t>
            </w:r>
          </w:p>
        </w:tc>
      </w:tr>
    </w:tbl>
    <w:p w:rsidR="002253F4" w:rsidRPr="002253F4" w:rsidRDefault="002253F4" w:rsidP="002253F4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2253F4" w:rsidRPr="002253F4" w:rsidRDefault="002253F4" w:rsidP="002253F4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Результативні показники, що характеризують виконання цільової програми</w:t>
      </w:r>
    </w:p>
    <w:p w:rsidR="002253F4" w:rsidRPr="002253F4" w:rsidRDefault="002253F4" w:rsidP="002253F4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3420"/>
        <w:gridCol w:w="1440"/>
        <w:gridCol w:w="1636"/>
        <w:gridCol w:w="943"/>
      </w:tblGrid>
      <w:tr w:rsidR="002253F4" w:rsidRPr="002253F4" w:rsidTr="00CD4C91">
        <w:trPr>
          <w:trHeight w:val="63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Показники виміру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Одиниця інформації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Джерело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Разом</w:t>
            </w:r>
          </w:p>
        </w:tc>
      </w:tr>
      <w:tr w:rsidR="002253F4" w:rsidRPr="002253F4" w:rsidTr="00CD4C9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Спеціальний</w:t>
            </w:r>
          </w:p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фонд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2253F4" w:rsidRPr="002253F4" w:rsidTr="00CD4C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Затрат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Загальний обсяг ресурсів, які забезпечують виконання програми, тис. грн.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1 940,0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1 940,0</w:t>
            </w:r>
          </w:p>
        </w:tc>
      </w:tr>
      <w:tr w:rsidR="002253F4" w:rsidRPr="002253F4" w:rsidTr="00CD4C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Продукту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Кількість осіб, які найбільш потребують соціального захисту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х</w:t>
            </w:r>
          </w:p>
        </w:tc>
      </w:tr>
      <w:tr w:rsidR="002253F4" w:rsidRPr="002253F4" w:rsidTr="00CD4C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Ефективності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 xml:space="preserve">Очікувані витрати на </w:t>
            </w:r>
          </w:p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1 особу – тис. грн.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х</w:t>
            </w:r>
          </w:p>
        </w:tc>
      </w:tr>
      <w:tr w:rsidR="002253F4" w:rsidRPr="002253F4" w:rsidTr="00CD4C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Якості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Підвищення рівня життя осіб, які найбільш потребують соціального захисту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F4" w:rsidRPr="002253F4" w:rsidRDefault="002253F4" w:rsidP="002253F4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2253F4">
              <w:rPr>
                <w:rFonts w:eastAsia="Times New Roman" w:cs="Times New Roman"/>
                <w:szCs w:val="24"/>
                <w:lang w:val="uk-UA" w:eastAsia="ru-RU"/>
              </w:rPr>
              <w:t>х</w:t>
            </w:r>
          </w:p>
        </w:tc>
      </w:tr>
    </w:tbl>
    <w:p w:rsidR="002253F4" w:rsidRPr="002253F4" w:rsidRDefault="002253F4" w:rsidP="002253F4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Правова основа для вирішення проблеми: </w:t>
      </w:r>
    </w:p>
    <w:p w:rsidR="002253F4" w:rsidRPr="002253F4" w:rsidRDefault="002253F4" w:rsidP="002253F4">
      <w:pPr>
        <w:numPr>
          <w:ilvl w:val="0"/>
          <w:numId w:val="2"/>
        </w:numPr>
        <w:spacing w:after="0" w:line="240" w:lineRule="auto"/>
        <w:ind w:left="72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ст. 46 Конституції України</w:t>
      </w:r>
    </w:p>
    <w:p w:rsidR="002253F4" w:rsidRPr="002253F4" w:rsidRDefault="002253F4" w:rsidP="002253F4">
      <w:pPr>
        <w:numPr>
          <w:ilvl w:val="0"/>
          <w:numId w:val="2"/>
        </w:numPr>
        <w:spacing w:after="0" w:line="240" w:lineRule="auto"/>
        <w:ind w:left="72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ч. 1 ст. 34 Закону України «Про місцеве самоврядування в Україні»</w:t>
      </w:r>
    </w:p>
    <w:p w:rsidR="002253F4" w:rsidRPr="002253F4" w:rsidRDefault="002253F4" w:rsidP="002253F4">
      <w:pPr>
        <w:numPr>
          <w:ilvl w:val="0"/>
          <w:numId w:val="2"/>
        </w:numPr>
        <w:spacing w:after="0" w:line="240" w:lineRule="auto"/>
        <w:ind w:left="72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Закон України «Про статус ветеранів війни, гарантії їх соціального захисту»</w:t>
      </w:r>
    </w:p>
    <w:p w:rsidR="002253F4" w:rsidRPr="002253F4" w:rsidRDefault="002253F4" w:rsidP="002253F4">
      <w:pPr>
        <w:numPr>
          <w:ilvl w:val="0"/>
          <w:numId w:val="2"/>
        </w:numPr>
        <w:spacing w:after="0" w:line="240" w:lineRule="auto"/>
        <w:ind w:left="72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Закон України «Про основні засади соціального захисту ветеранів праці та інших громадян похилого віку в Україні»</w:t>
      </w:r>
    </w:p>
    <w:p w:rsidR="002253F4" w:rsidRPr="002253F4" w:rsidRDefault="002253F4" w:rsidP="002253F4">
      <w:pPr>
        <w:numPr>
          <w:ilvl w:val="0"/>
          <w:numId w:val="2"/>
        </w:numPr>
        <w:spacing w:after="0" w:line="240" w:lineRule="auto"/>
        <w:ind w:left="72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Закон України «Про основи соціальної захищеності інвалідів в Україні»</w:t>
      </w:r>
    </w:p>
    <w:p w:rsidR="002253F4" w:rsidRPr="002253F4" w:rsidRDefault="002253F4" w:rsidP="002253F4">
      <w:pPr>
        <w:numPr>
          <w:ilvl w:val="0"/>
          <w:numId w:val="2"/>
        </w:numPr>
        <w:spacing w:after="0" w:line="240" w:lineRule="auto"/>
        <w:ind w:left="72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Закон України «Про реабілітацію інвалідів»</w:t>
      </w:r>
    </w:p>
    <w:p w:rsidR="002253F4" w:rsidRPr="002253F4" w:rsidRDefault="002253F4" w:rsidP="002253F4">
      <w:pPr>
        <w:numPr>
          <w:ilvl w:val="0"/>
          <w:numId w:val="2"/>
        </w:numPr>
        <w:spacing w:after="0" w:line="240" w:lineRule="auto"/>
        <w:ind w:left="72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Закон України «Про державну соціальну допомогу інвалідам з дитинства та дітям-інвалідам»</w:t>
      </w:r>
    </w:p>
    <w:p w:rsidR="002253F4" w:rsidRPr="002253F4" w:rsidRDefault="002253F4" w:rsidP="002253F4">
      <w:pPr>
        <w:numPr>
          <w:ilvl w:val="0"/>
          <w:numId w:val="2"/>
        </w:numPr>
        <w:spacing w:after="0" w:line="240" w:lineRule="auto"/>
        <w:ind w:left="72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Закон України «Про статус і соціальний і соціальний захист громадян, які постраждали внаслідок Чорнобильської катастрофи»</w:t>
      </w:r>
    </w:p>
    <w:p w:rsidR="002253F4" w:rsidRPr="002253F4" w:rsidRDefault="002253F4" w:rsidP="002253F4">
      <w:pPr>
        <w:numPr>
          <w:ilvl w:val="0"/>
          <w:numId w:val="2"/>
        </w:numPr>
        <w:spacing w:after="0" w:line="240" w:lineRule="auto"/>
        <w:ind w:left="72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Закон України «Про жертви нацистських переслідувань»</w:t>
      </w:r>
    </w:p>
    <w:p w:rsidR="002253F4" w:rsidRPr="002253F4" w:rsidRDefault="002253F4" w:rsidP="002253F4">
      <w:pPr>
        <w:numPr>
          <w:ilvl w:val="0"/>
          <w:numId w:val="2"/>
        </w:numPr>
        <w:spacing w:after="0" w:line="240" w:lineRule="auto"/>
        <w:ind w:left="72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Закон України «Про реабілітацію жертв політичних репресій на Україні»</w:t>
      </w:r>
    </w:p>
    <w:p w:rsidR="002253F4" w:rsidRPr="002253F4" w:rsidRDefault="002253F4" w:rsidP="002253F4">
      <w:pPr>
        <w:numPr>
          <w:ilvl w:val="0"/>
          <w:numId w:val="2"/>
        </w:numPr>
        <w:spacing w:after="0" w:line="240" w:lineRule="auto"/>
        <w:ind w:left="72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Закон України «Про увічнення Перемоги у Великій Вітчизняній війні 1941-1945 років» </w:t>
      </w:r>
      <w:r w:rsidRPr="002253F4">
        <w:rPr>
          <w:rFonts w:eastAsia="Times New Roman" w:cs="Times New Roman"/>
          <w:sz w:val="28"/>
          <w:szCs w:val="20"/>
          <w:lang w:val="uk-UA" w:eastAsia="ru-RU"/>
        </w:rPr>
        <w:t xml:space="preserve">(із наступними змінами), розпорядження Президента України від 14.09.2000 № 280/200-рп «Про щорічне проведення Всеукраїнської благодійної акції «Милосердя», Указів Президента України від 02.12.2002 №1112/2002 «Про додаткові заходи щодо посилення соціального захисту інвалідів», від 05.10.2015 року  № </w:t>
      </w:r>
      <w:r w:rsidRPr="002253F4">
        <w:rPr>
          <w:rFonts w:eastAsia="Times New Roman" w:cs="Times New Roman"/>
          <w:sz w:val="28"/>
          <w:szCs w:val="20"/>
          <w:lang w:val="uk-UA" w:eastAsia="ru-RU"/>
        </w:rPr>
        <w:lastRenderedPageBreak/>
        <w:t>570/2015</w:t>
      </w: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2253F4">
        <w:rPr>
          <w:rFonts w:eastAsia="Times New Roman" w:cs="Times New Roman"/>
          <w:sz w:val="28"/>
          <w:szCs w:val="20"/>
          <w:lang w:val="uk-UA" w:eastAsia="ru-RU"/>
        </w:rPr>
        <w:t xml:space="preserve">«Про внесення змін до указу Президента України від 18 березня 2015 року №1500/2015» </w:t>
      </w:r>
    </w:p>
    <w:p w:rsidR="002253F4" w:rsidRPr="002253F4" w:rsidRDefault="002253F4" w:rsidP="002253F4">
      <w:pPr>
        <w:numPr>
          <w:ilvl w:val="0"/>
          <w:numId w:val="2"/>
        </w:numPr>
        <w:spacing w:after="0" w:line="240" w:lineRule="auto"/>
        <w:ind w:left="72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Закон України «Про забезпечення організаційно-правових умов соціального захисту дітей-сиріт та дітей, позбавлених батьківського піклування»</w:t>
      </w:r>
    </w:p>
    <w:p w:rsidR="002253F4" w:rsidRPr="002253F4" w:rsidRDefault="002253F4" w:rsidP="002253F4">
      <w:pPr>
        <w:numPr>
          <w:ilvl w:val="0"/>
          <w:numId w:val="2"/>
        </w:numPr>
        <w:spacing w:after="0" w:line="240" w:lineRule="auto"/>
        <w:ind w:left="72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ст. 21, 23 Закону України «Про загальну середню освіту»</w:t>
      </w:r>
    </w:p>
    <w:p w:rsidR="002253F4" w:rsidRPr="002253F4" w:rsidRDefault="002253F4" w:rsidP="002253F4">
      <w:pPr>
        <w:numPr>
          <w:ilvl w:val="0"/>
          <w:numId w:val="2"/>
        </w:numPr>
        <w:spacing w:after="0" w:line="240" w:lineRule="auto"/>
        <w:ind w:left="72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ст. 53 Закону України «Про освіту»</w:t>
      </w:r>
    </w:p>
    <w:p w:rsidR="002253F4" w:rsidRPr="002253F4" w:rsidRDefault="002253F4" w:rsidP="002253F4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Джерела фінансування:</w:t>
      </w:r>
    </w:p>
    <w:p w:rsidR="002253F4" w:rsidRPr="002253F4" w:rsidRDefault="002253F4" w:rsidP="002253F4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900" w:hanging="54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Місцевий бюджет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об’єднаної територіальної громади – 1 405,0 тис. грн.</w:t>
      </w:r>
    </w:p>
    <w:p w:rsidR="002253F4" w:rsidRPr="002253F4" w:rsidRDefault="002253F4" w:rsidP="002253F4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900" w:hanging="54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Передача допомоги на соціальне забезпечення у вигляді іншої субвенції </w:t>
      </w: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об’єднаної територіальної громади районному бюджету в розмірі  535,0 тис. грн.</w:t>
      </w:r>
    </w:p>
    <w:p w:rsidR="002253F4" w:rsidRPr="002253F4" w:rsidRDefault="002253F4" w:rsidP="002253F4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Головний розпорядник коштів: </w:t>
      </w:r>
    </w:p>
    <w:p w:rsidR="002253F4" w:rsidRPr="002253F4" w:rsidRDefault="002253F4" w:rsidP="002253F4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540" w:hanging="18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Великодимерська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об’єднана територіальна громада Броварського району Київської області</w:t>
      </w:r>
    </w:p>
    <w:p w:rsidR="002253F4" w:rsidRPr="002253F4" w:rsidRDefault="002253F4" w:rsidP="002253F4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sz w:val="28"/>
          <w:szCs w:val="28"/>
          <w:lang w:val="uk-UA" w:eastAsia="ru-RU"/>
        </w:rPr>
        <w:t>Відповідальний виконавець:</w:t>
      </w:r>
    </w:p>
    <w:p w:rsidR="002253F4" w:rsidRPr="002253F4" w:rsidRDefault="002253F4" w:rsidP="002253F4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540" w:hanging="18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proofErr w:type="spellStart"/>
      <w:r w:rsidRPr="002253F4">
        <w:rPr>
          <w:rFonts w:eastAsia="Times New Roman" w:cs="Times New Roman"/>
          <w:sz w:val="28"/>
          <w:szCs w:val="28"/>
          <w:lang w:val="uk-UA" w:eastAsia="ru-RU"/>
        </w:rPr>
        <w:t>Великодимерська</w:t>
      </w:r>
      <w:proofErr w:type="spellEnd"/>
      <w:r w:rsidRPr="002253F4">
        <w:rPr>
          <w:rFonts w:eastAsia="Times New Roman" w:cs="Times New Roman"/>
          <w:sz w:val="28"/>
          <w:szCs w:val="28"/>
          <w:lang w:val="uk-UA" w:eastAsia="ru-RU"/>
        </w:rPr>
        <w:t xml:space="preserve"> об’єднана територіальна громада Броварського району Київської області</w:t>
      </w:r>
    </w:p>
    <w:p w:rsidR="002253F4" w:rsidRPr="002253F4" w:rsidRDefault="002253F4" w:rsidP="002253F4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253F4" w:rsidRPr="002253F4" w:rsidRDefault="002253F4" w:rsidP="002253F4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253F4" w:rsidRPr="002253F4" w:rsidRDefault="002253F4" w:rsidP="002253F4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253F4" w:rsidRPr="002253F4" w:rsidRDefault="002253F4" w:rsidP="002253F4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253F4" w:rsidRPr="002253F4" w:rsidRDefault="002253F4" w:rsidP="002253F4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253F4" w:rsidRPr="002253F4" w:rsidRDefault="002253F4" w:rsidP="002253F4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253F4" w:rsidRPr="002253F4" w:rsidRDefault="002253F4" w:rsidP="002253F4">
      <w:pPr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2253F4">
        <w:rPr>
          <w:rFonts w:eastAsia="Times New Roman" w:cs="Times New Roman"/>
          <w:b/>
          <w:sz w:val="28"/>
          <w:szCs w:val="28"/>
          <w:lang w:val="uk-UA" w:eastAsia="ru-RU"/>
        </w:rPr>
        <w:t xml:space="preserve">Секретар ради                                                                             А. Сидоренко              </w:t>
      </w:r>
    </w:p>
    <w:p w:rsidR="002253F4" w:rsidRPr="002253F4" w:rsidRDefault="002253F4" w:rsidP="002253F4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0"/>
          <w:szCs w:val="20"/>
          <w:lang w:val="uk-UA" w:eastAsia="ru-RU"/>
        </w:rPr>
      </w:pPr>
    </w:p>
    <w:p w:rsidR="002253F4" w:rsidRPr="002253F4" w:rsidRDefault="002253F4" w:rsidP="002253F4">
      <w:pPr>
        <w:spacing w:after="0" w:line="240" w:lineRule="auto"/>
        <w:ind w:left="540"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253F4" w:rsidRPr="002253F4" w:rsidRDefault="002253F4" w:rsidP="002253F4">
      <w:pPr>
        <w:spacing w:after="0" w:line="240" w:lineRule="auto"/>
        <w:ind w:left="540"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2253F4" w:rsidRPr="002253F4" w:rsidRDefault="002253F4" w:rsidP="002253F4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0"/>
          <w:szCs w:val="20"/>
          <w:lang w:val="uk-UA" w:eastAsia="ru-RU"/>
        </w:rPr>
      </w:pP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168D"/>
    <w:multiLevelType w:val="hybridMultilevel"/>
    <w:tmpl w:val="C69870B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48D1026"/>
    <w:multiLevelType w:val="hybridMultilevel"/>
    <w:tmpl w:val="83F8530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8B46481"/>
    <w:multiLevelType w:val="hybridMultilevel"/>
    <w:tmpl w:val="FC9483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D993B9E"/>
    <w:multiLevelType w:val="hybridMultilevel"/>
    <w:tmpl w:val="3E968384"/>
    <w:lvl w:ilvl="0" w:tplc="1B3AEFE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12"/>
    <w:rsid w:val="0010698D"/>
    <w:rsid w:val="002253F4"/>
    <w:rsid w:val="00231BBF"/>
    <w:rsid w:val="004E6092"/>
    <w:rsid w:val="007C4C2E"/>
    <w:rsid w:val="00801012"/>
    <w:rsid w:val="009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432F7-C80F-4782-A876-196ABFAA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BF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2127</Words>
  <Characters>12125</Characters>
  <Application>Microsoft Office Word</Application>
  <DocSecurity>0</DocSecurity>
  <Lines>101</Lines>
  <Paragraphs>28</Paragraphs>
  <ScaleCrop>false</ScaleCrop>
  <Company/>
  <LinksUpToDate>false</LinksUpToDate>
  <CharactersWithSpaces>14224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2018-07-23T06:37:00Z</dcterms:created>
  <dcterms:modified xsi:type="dcterms:W3CDTF">2018-07-24T11:48:00Z</dcterms:modified>
</cp:coreProperties>
</file>