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D8" w:rsidRPr="00382BD2" w:rsidRDefault="00AA18D8" w:rsidP="00AA18D8">
      <w:pPr>
        <w:jc w:val="right"/>
        <w:rPr>
          <w:sz w:val="28"/>
          <w:szCs w:val="28"/>
          <w:lang w:val="uk-UA"/>
        </w:rPr>
      </w:pPr>
      <w:r w:rsidRPr="00382B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D8" w:rsidRPr="00382BD2" w:rsidRDefault="00AA18D8" w:rsidP="00AA18D8">
      <w:pPr>
        <w:jc w:val="center"/>
        <w:rPr>
          <w:sz w:val="28"/>
          <w:szCs w:val="28"/>
          <w:lang w:val="uk-UA"/>
        </w:rPr>
      </w:pPr>
    </w:p>
    <w:p w:rsidR="00AA18D8" w:rsidRPr="00382BD2" w:rsidRDefault="00AA18D8" w:rsidP="00AA18D8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382BD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AA18D8" w:rsidRPr="00382BD2" w:rsidRDefault="00AA18D8" w:rsidP="00AA18D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382BD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AA18D8" w:rsidRPr="00382BD2" w:rsidRDefault="00AA18D8" w:rsidP="00AA18D8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:rsidR="00AA18D8" w:rsidRPr="00382BD2" w:rsidRDefault="00AA18D8" w:rsidP="00AA18D8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82BD2">
        <w:rPr>
          <w:b/>
          <w:sz w:val="28"/>
          <w:szCs w:val="28"/>
          <w:lang w:val="uk-UA"/>
        </w:rPr>
        <w:t>Н</w:t>
      </w:r>
      <w:proofErr w:type="spellEnd"/>
      <w:r w:rsidRPr="00382BD2">
        <w:rPr>
          <w:b/>
          <w:sz w:val="28"/>
          <w:szCs w:val="28"/>
          <w:lang w:val="uk-UA"/>
        </w:rPr>
        <w:t xml:space="preserve"> Я</w:t>
      </w:r>
    </w:p>
    <w:p w:rsidR="00AA18D8" w:rsidRPr="00382BD2" w:rsidRDefault="00AA18D8" w:rsidP="00AA18D8">
      <w:pPr>
        <w:autoSpaceDN w:val="0"/>
        <w:rPr>
          <w:b/>
          <w:sz w:val="28"/>
          <w:szCs w:val="28"/>
          <w:lang w:val="uk-UA"/>
        </w:rPr>
      </w:pPr>
    </w:p>
    <w:p w:rsidR="00AA18D8" w:rsidRPr="00382BD2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Про внесення змін до  цільової програми «Будівництво, </w:t>
      </w:r>
    </w:p>
    <w:p w:rsidR="00AA18D8" w:rsidRPr="00382BD2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>реконструкц</w:t>
      </w:r>
      <w:r w:rsidR="00165F01">
        <w:rPr>
          <w:b/>
          <w:sz w:val="28"/>
          <w:szCs w:val="28"/>
          <w:lang w:val="uk-UA"/>
        </w:rPr>
        <w:t>ія і ремонт об’єктів комунального</w:t>
      </w:r>
      <w:r w:rsidRPr="00382BD2">
        <w:rPr>
          <w:b/>
          <w:sz w:val="28"/>
          <w:szCs w:val="28"/>
          <w:lang w:val="uk-UA"/>
        </w:rPr>
        <w:t xml:space="preserve"> господарства</w:t>
      </w:r>
    </w:p>
    <w:p w:rsidR="00165F01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та соціально-культурного призначення </w:t>
      </w:r>
      <w:r w:rsidR="00165F01">
        <w:rPr>
          <w:b/>
          <w:sz w:val="28"/>
          <w:szCs w:val="28"/>
          <w:lang w:val="uk-UA"/>
        </w:rPr>
        <w:t>у</w:t>
      </w:r>
      <w:r w:rsidRPr="00382BD2">
        <w:rPr>
          <w:b/>
          <w:sz w:val="28"/>
          <w:szCs w:val="28"/>
          <w:lang w:val="uk-UA"/>
        </w:rPr>
        <w:t xml:space="preserve"> </w:t>
      </w:r>
      <w:proofErr w:type="spellStart"/>
      <w:r w:rsidRPr="00382BD2">
        <w:rPr>
          <w:b/>
          <w:sz w:val="28"/>
          <w:szCs w:val="28"/>
          <w:lang w:val="uk-UA"/>
        </w:rPr>
        <w:t>Великодимерській</w:t>
      </w:r>
      <w:proofErr w:type="spellEnd"/>
      <w:r w:rsidRPr="00382BD2">
        <w:rPr>
          <w:b/>
          <w:sz w:val="28"/>
          <w:szCs w:val="28"/>
          <w:lang w:val="uk-UA"/>
        </w:rPr>
        <w:t xml:space="preserve"> </w:t>
      </w:r>
    </w:p>
    <w:p w:rsidR="00165F01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об’єднаній територіальній громаді </w:t>
      </w:r>
      <w:r w:rsidR="00165F01">
        <w:rPr>
          <w:b/>
          <w:sz w:val="28"/>
          <w:szCs w:val="28"/>
          <w:lang w:val="uk-UA"/>
        </w:rPr>
        <w:t xml:space="preserve">на 2018 -2020 роки», </w:t>
      </w:r>
    </w:p>
    <w:p w:rsidR="00165F01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затвердженої рішенням селищної ради від 21.12.2017 </w:t>
      </w:r>
      <w:r w:rsidR="00165F01">
        <w:rPr>
          <w:b/>
          <w:sz w:val="28"/>
          <w:szCs w:val="28"/>
          <w:lang w:val="uk-UA"/>
        </w:rPr>
        <w:t xml:space="preserve">р. </w:t>
      </w:r>
    </w:p>
    <w:p w:rsidR="00AA18D8" w:rsidRPr="00382BD2" w:rsidRDefault="00AA18D8" w:rsidP="00AA18D8">
      <w:pPr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 xml:space="preserve">№ 54 ІІІ - </w:t>
      </w:r>
      <w:r w:rsidRPr="00382BD2">
        <w:rPr>
          <w:b/>
          <w:sz w:val="28"/>
          <w:szCs w:val="28"/>
          <w:lang w:val="en-US"/>
        </w:rPr>
        <w:t>V</w:t>
      </w:r>
      <w:r w:rsidRPr="00382BD2">
        <w:rPr>
          <w:b/>
          <w:sz w:val="28"/>
          <w:szCs w:val="28"/>
          <w:lang w:val="uk-UA"/>
        </w:rPr>
        <w:t>ІІ із змінами</w:t>
      </w:r>
    </w:p>
    <w:p w:rsidR="00AA18D8" w:rsidRPr="00382BD2" w:rsidRDefault="00AA18D8" w:rsidP="00AA18D8">
      <w:pPr>
        <w:rPr>
          <w:b/>
          <w:sz w:val="28"/>
          <w:szCs w:val="28"/>
          <w:lang w:val="uk-UA"/>
        </w:rPr>
      </w:pPr>
    </w:p>
    <w:p w:rsidR="00AA18D8" w:rsidRPr="00382BD2" w:rsidRDefault="00AA18D8" w:rsidP="00AA18D8">
      <w:pPr>
        <w:jc w:val="both"/>
        <w:rPr>
          <w:sz w:val="28"/>
          <w:szCs w:val="28"/>
          <w:lang w:val="uk-UA"/>
        </w:rPr>
      </w:pPr>
    </w:p>
    <w:p w:rsidR="00165F01" w:rsidRDefault="00AA18D8" w:rsidP="00AA18D8">
      <w:pPr>
        <w:ind w:firstLine="708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 w:rsidRPr="00382BD2">
        <w:rPr>
          <w:color w:val="202020"/>
          <w:sz w:val="28"/>
          <w:szCs w:val="28"/>
          <w:shd w:val="clear" w:color="auto" w:fill="FFFFFF"/>
          <w:lang w:val="uk-UA"/>
        </w:rPr>
        <w:t>З метою забезпечення ефективного використання бюджетних коштів та реалізації першочергових заходів щодо підготовки комунального господарства громади в осінньо-зимовий період 2018/2019 років, враховуючи</w:t>
      </w:r>
    </w:p>
    <w:p w:rsidR="00AA18D8" w:rsidRPr="00382BD2" w:rsidRDefault="00165F01" w:rsidP="00165F01">
      <w:pPr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>Позитивні висновки та</w:t>
      </w:r>
      <w:r w:rsidR="00AA18D8" w:rsidRPr="00382BD2">
        <w:rPr>
          <w:color w:val="202020"/>
          <w:sz w:val="28"/>
          <w:szCs w:val="28"/>
          <w:shd w:val="clear" w:color="auto" w:fill="FFFFFF"/>
          <w:lang w:val="uk-UA"/>
        </w:rPr>
        <w:t xml:space="preserve"> рекомендації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="00AA18D8" w:rsidRPr="00382BD2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AA18D8" w:rsidRPr="00382BD2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AA18D8" w:rsidRPr="00382BD2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AA18D8" w:rsidRPr="00382BD2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комунальної власності, інфраструктури, транспорту, житлово-комунального господарства, архітектури та містобудування,</w:t>
      </w:r>
      <w:r w:rsidR="00AA18D8" w:rsidRPr="00382BD2">
        <w:rPr>
          <w:color w:val="202020"/>
          <w:sz w:val="28"/>
          <w:szCs w:val="28"/>
          <w:shd w:val="clear" w:color="auto" w:fill="FFFFFF"/>
          <w:lang w:val="uk-UA"/>
        </w:rPr>
        <w:t xml:space="preserve"> керуючись п.22 ст.26, ст.59 Закону України «Про місцеве самоврядування в Україні», селищна рада </w:t>
      </w:r>
    </w:p>
    <w:p w:rsidR="00AA18D8" w:rsidRPr="00382BD2" w:rsidRDefault="00AA18D8" w:rsidP="00AA18D8">
      <w:pPr>
        <w:jc w:val="both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AA18D8" w:rsidRPr="00382BD2" w:rsidRDefault="00AA18D8" w:rsidP="00AA18D8">
      <w:pPr>
        <w:jc w:val="center"/>
        <w:rPr>
          <w:b/>
          <w:sz w:val="28"/>
          <w:szCs w:val="28"/>
          <w:lang w:val="uk-UA"/>
        </w:rPr>
      </w:pPr>
      <w:r w:rsidRPr="00382BD2">
        <w:rPr>
          <w:b/>
          <w:sz w:val="28"/>
          <w:szCs w:val="28"/>
          <w:lang w:val="uk-UA"/>
        </w:rPr>
        <w:t>В И Р І Ш И Л А  :</w:t>
      </w:r>
    </w:p>
    <w:p w:rsidR="00AA18D8" w:rsidRPr="00382BD2" w:rsidRDefault="00AA18D8" w:rsidP="00AA18D8">
      <w:pPr>
        <w:rPr>
          <w:sz w:val="28"/>
          <w:szCs w:val="28"/>
          <w:lang w:val="uk-UA"/>
        </w:rPr>
      </w:pP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зміни до заходів </w:t>
      </w:r>
      <w:r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цільової програми </w:t>
      </w:r>
      <w:r w:rsidRPr="006B72E5">
        <w:rPr>
          <w:sz w:val="28"/>
          <w:szCs w:val="28"/>
          <w:lang w:val="uk-UA"/>
        </w:rPr>
        <w:t xml:space="preserve">«Будівництво, реконструкція і ремонт об’єктів комунальної господарства та соціально-культурного призначення в </w:t>
      </w:r>
      <w:proofErr w:type="spellStart"/>
      <w:r w:rsidRPr="006B72E5">
        <w:rPr>
          <w:sz w:val="28"/>
          <w:szCs w:val="28"/>
          <w:lang w:val="uk-UA"/>
        </w:rPr>
        <w:t>Великодимерській</w:t>
      </w:r>
      <w:proofErr w:type="spellEnd"/>
      <w:r w:rsidRPr="006B72E5">
        <w:rPr>
          <w:sz w:val="28"/>
          <w:szCs w:val="28"/>
          <w:lang w:val="uk-UA"/>
        </w:rPr>
        <w:t xml:space="preserve"> об’єднаній територіальній громаді  на 2018 -2020 роки»</w:t>
      </w:r>
      <w:r>
        <w:rPr>
          <w:sz w:val="28"/>
          <w:szCs w:val="28"/>
          <w:lang w:val="uk-UA"/>
        </w:rPr>
        <w:t xml:space="preserve"> затвердженої рішенням селищної ради від 21.12.2017 № 54 ІІІ-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із змінами, а саме: </w:t>
      </w:r>
    </w:p>
    <w:p w:rsidR="00287329" w:rsidRPr="00E62114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п.1  «</w:t>
      </w:r>
      <w:r w:rsidRPr="00EC3FEC">
        <w:rPr>
          <w:sz w:val="28"/>
          <w:szCs w:val="28"/>
          <w:lang w:val="uk-UA"/>
        </w:rPr>
        <w:t>Б</w:t>
      </w:r>
      <w:proofErr w:type="spellStart"/>
      <w:r w:rsidRPr="00EC3FEC">
        <w:rPr>
          <w:sz w:val="28"/>
          <w:szCs w:val="28"/>
        </w:rPr>
        <w:t>удівництво</w:t>
      </w:r>
      <w:proofErr w:type="spellEnd"/>
      <w:r w:rsidRPr="00EC3FEC">
        <w:rPr>
          <w:sz w:val="28"/>
          <w:szCs w:val="28"/>
        </w:rPr>
        <w:t xml:space="preserve"> </w:t>
      </w:r>
      <w:proofErr w:type="spellStart"/>
      <w:r w:rsidRPr="00EC3FEC">
        <w:rPr>
          <w:sz w:val="28"/>
          <w:szCs w:val="28"/>
        </w:rPr>
        <w:t>дитяч</w:t>
      </w:r>
      <w:proofErr w:type="spellEnd"/>
      <w:r w:rsidRPr="00EC3FEC">
        <w:rPr>
          <w:sz w:val="28"/>
          <w:szCs w:val="28"/>
          <w:lang w:val="uk-UA"/>
        </w:rPr>
        <w:t xml:space="preserve">ого </w:t>
      </w:r>
      <w:r w:rsidRPr="00EC3FEC">
        <w:rPr>
          <w:sz w:val="28"/>
          <w:szCs w:val="28"/>
        </w:rPr>
        <w:t xml:space="preserve"> сад</w:t>
      </w:r>
      <w:r w:rsidRPr="00EC3FEC">
        <w:rPr>
          <w:sz w:val="28"/>
          <w:szCs w:val="28"/>
          <w:lang w:val="uk-UA"/>
        </w:rPr>
        <w:t>очка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Бобрицька</w:t>
      </w:r>
      <w:proofErr w:type="spellEnd"/>
      <w:r w:rsidRPr="00EC3FEC">
        <w:rPr>
          <w:sz w:val="28"/>
          <w:szCs w:val="28"/>
        </w:rPr>
        <w:t xml:space="preserve"> </w:t>
      </w:r>
      <w:r w:rsidRPr="00EC3FEC">
        <w:rPr>
          <w:sz w:val="28"/>
          <w:szCs w:val="28"/>
          <w:lang w:val="uk-UA"/>
        </w:rPr>
        <w:t xml:space="preserve">в смт </w:t>
      </w:r>
      <w:r w:rsidRPr="00EC3FEC">
        <w:rPr>
          <w:sz w:val="28"/>
          <w:szCs w:val="28"/>
        </w:rPr>
        <w:t>Велика Димерка</w:t>
      </w:r>
      <w:r>
        <w:rPr>
          <w:sz w:val="28"/>
          <w:szCs w:val="28"/>
          <w:lang w:val="uk-UA"/>
        </w:rPr>
        <w:t xml:space="preserve">» зменшити фінансування на 500,00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у п.2 «</w:t>
      </w:r>
      <w:r w:rsidRPr="00EC3FEC">
        <w:rPr>
          <w:sz w:val="28"/>
          <w:szCs w:val="28"/>
          <w:lang w:val="uk-UA"/>
        </w:rPr>
        <w:t>Б</w:t>
      </w:r>
      <w:proofErr w:type="spellStart"/>
      <w:r w:rsidRPr="00EC3FEC">
        <w:rPr>
          <w:sz w:val="28"/>
          <w:szCs w:val="28"/>
        </w:rPr>
        <w:t>удівництво</w:t>
      </w:r>
      <w:proofErr w:type="spellEnd"/>
      <w:r w:rsidRPr="00EC3FEC">
        <w:rPr>
          <w:sz w:val="28"/>
          <w:szCs w:val="28"/>
        </w:rPr>
        <w:t xml:space="preserve"> </w:t>
      </w:r>
      <w:proofErr w:type="spellStart"/>
      <w:r w:rsidRPr="00EC3FEC">
        <w:rPr>
          <w:sz w:val="28"/>
          <w:szCs w:val="28"/>
        </w:rPr>
        <w:t>дитяч</w:t>
      </w:r>
      <w:proofErr w:type="spellEnd"/>
      <w:r w:rsidRPr="00EC3FEC">
        <w:rPr>
          <w:sz w:val="28"/>
          <w:szCs w:val="28"/>
          <w:lang w:val="uk-UA"/>
        </w:rPr>
        <w:t xml:space="preserve">ого </w:t>
      </w:r>
      <w:r w:rsidRPr="00EC3FEC">
        <w:rPr>
          <w:sz w:val="28"/>
          <w:szCs w:val="28"/>
        </w:rPr>
        <w:t xml:space="preserve"> сад</w:t>
      </w:r>
      <w:r w:rsidRPr="00EC3FEC">
        <w:rPr>
          <w:sz w:val="28"/>
          <w:szCs w:val="28"/>
          <w:lang w:val="uk-UA"/>
        </w:rPr>
        <w:t>очка</w:t>
      </w:r>
      <w:r w:rsidRPr="00EC3FEC">
        <w:rPr>
          <w:sz w:val="28"/>
          <w:szCs w:val="28"/>
        </w:rPr>
        <w:t xml:space="preserve"> </w:t>
      </w:r>
      <w:r w:rsidRPr="00EC3FE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EC3FEC">
        <w:rPr>
          <w:sz w:val="28"/>
          <w:szCs w:val="28"/>
          <w:lang w:val="uk-UA"/>
        </w:rPr>
        <w:t>с.</w:t>
      </w:r>
      <w:proofErr w:type="spellStart"/>
      <w:r w:rsidRPr="00EC3FEC">
        <w:rPr>
          <w:sz w:val="28"/>
          <w:szCs w:val="28"/>
        </w:rPr>
        <w:t>Тарасівка</w:t>
      </w:r>
      <w:proofErr w:type="spellEnd"/>
      <w:r>
        <w:rPr>
          <w:sz w:val="28"/>
          <w:szCs w:val="28"/>
          <w:lang w:val="uk-UA"/>
        </w:rPr>
        <w:t>»</w:t>
      </w:r>
      <w:r w:rsidRPr="00E6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фінансування на 500,00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п.4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«</w:t>
      </w:r>
      <w:r>
        <w:rPr>
          <w:sz w:val="28"/>
          <w:szCs w:val="28"/>
          <w:lang w:val="uk-UA"/>
        </w:rPr>
        <w:t>Р</w:t>
      </w:r>
      <w:proofErr w:type="spellStart"/>
      <w:r w:rsidRPr="00EC3FEC">
        <w:rPr>
          <w:sz w:val="28"/>
          <w:szCs w:val="28"/>
        </w:rPr>
        <w:t>еконструкці</w:t>
      </w:r>
      <w:proofErr w:type="spellEnd"/>
      <w:r w:rsidRPr="00EC3FEC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очис</w:t>
      </w:r>
      <w:r w:rsidRPr="00EC3FEC">
        <w:rPr>
          <w:sz w:val="28"/>
          <w:szCs w:val="28"/>
        </w:rPr>
        <w:t>них</w:t>
      </w:r>
      <w:proofErr w:type="spellEnd"/>
      <w:r w:rsidRPr="00EC3FEC">
        <w:rPr>
          <w:sz w:val="28"/>
          <w:szCs w:val="28"/>
        </w:rPr>
        <w:t xml:space="preserve"> </w:t>
      </w:r>
      <w:proofErr w:type="spellStart"/>
      <w:r w:rsidRPr="00EC3FEC">
        <w:rPr>
          <w:sz w:val="28"/>
          <w:szCs w:val="28"/>
        </w:rPr>
        <w:t>споруд</w:t>
      </w:r>
      <w:proofErr w:type="spellEnd"/>
      <w:r w:rsidRPr="00EC3FEC">
        <w:rPr>
          <w:sz w:val="28"/>
          <w:szCs w:val="28"/>
        </w:rPr>
        <w:t xml:space="preserve"> в </w:t>
      </w:r>
      <w:proofErr w:type="spellStart"/>
      <w:r w:rsidRPr="00EC3FEC">
        <w:rPr>
          <w:sz w:val="28"/>
          <w:szCs w:val="28"/>
        </w:rPr>
        <w:t>смт</w:t>
      </w:r>
      <w:proofErr w:type="spellEnd"/>
      <w:r w:rsidRPr="00EC3FEC">
        <w:rPr>
          <w:sz w:val="28"/>
          <w:szCs w:val="28"/>
        </w:rPr>
        <w:t xml:space="preserve"> Велика Димерка </w:t>
      </w:r>
      <w:r w:rsidRPr="00EC3FEC">
        <w:rPr>
          <w:sz w:val="28"/>
          <w:szCs w:val="28"/>
          <w:lang w:val="uk-UA"/>
        </w:rPr>
        <w:t>продуктивністю 200м3 на добу</w:t>
      </w:r>
      <w:r>
        <w:rPr>
          <w:color w:val="202020"/>
          <w:sz w:val="28"/>
          <w:szCs w:val="28"/>
          <w:shd w:val="clear" w:color="auto" w:fill="FFFFFF"/>
          <w:lang w:val="uk-UA"/>
        </w:rPr>
        <w:t>» з</w:t>
      </w:r>
      <w:r>
        <w:rPr>
          <w:sz w:val="28"/>
          <w:szCs w:val="28"/>
          <w:lang w:val="uk-UA"/>
        </w:rPr>
        <w:t>меншити  фінансування у 2018 році  на   суму 160,036 тис. грн.</w:t>
      </w: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 п.8 «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Будівництво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артсвердловини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с.Шевченкове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Броварського району Київської області» збільшити фінансування на суму 3511,4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>.(кошти державного бюджету)</w:t>
      </w: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1.5. у пункті  «всього по заходах»  сума коштів  у 2018 р. – </w:t>
      </w:r>
      <w:r>
        <w:rPr>
          <w:color w:val="000000"/>
          <w:sz w:val="28"/>
          <w:szCs w:val="28"/>
          <w:lang w:val="uk-UA"/>
        </w:rPr>
        <w:t>7259,71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у тому числі кошти державного бюджету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3511,4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287329" w:rsidRDefault="00287329" w:rsidP="00287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п.9  «</w:t>
      </w:r>
      <w:proofErr w:type="spellStart"/>
      <w:r w:rsidRPr="00440892">
        <w:rPr>
          <w:sz w:val="28"/>
          <w:szCs w:val="28"/>
        </w:rPr>
        <w:t>Загальний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обсяг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фінансових</w:t>
      </w:r>
      <w:proofErr w:type="spellEnd"/>
      <w:r w:rsidRPr="00440892">
        <w:rPr>
          <w:sz w:val="28"/>
          <w:szCs w:val="28"/>
        </w:rPr>
        <w:t xml:space="preserve"> </w:t>
      </w:r>
      <w:proofErr w:type="spellStart"/>
      <w:r w:rsidRPr="00440892">
        <w:rPr>
          <w:sz w:val="28"/>
          <w:szCs w:val="28"/>
        </w:rPr>
        <w:t>ресур</w:t>
      </w:r>
      <w:r>
        <w:rPr>
          <w:sz w:val="28"/>
          <w:szCs w:val="28"/>
        </w:rPr>
        <w:t>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440892">
        <w:rPr>
          <w:sz w:val="28"/>
          <w:szCs w:val="28"/>
        </w:rPr>
        <w:t>рограми</w:t>
      </w:r>
      <w:proofErr w:type="spellEnd"/>
      <w:r>
        <w:rPr>
          <w:sz w:val="28"/>
          <w:szCs w:val="28"/>
          <w:lang w:val="uk-UA"/>
        </w:rPr>
        <w:t xml:space="preserve">» паспорту програми  становить  у 2018 році </w:t>
      </w:r>
      <w:r>
        <w:rPr>
          <w:color w:val="000000"/>
          <w:sz w:val="28"/>
          <w:szCs w:val="28"/>
          <w:lang w:val="uk-UA"/>
        </w:rPr>
        <w:t>7259,71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у тому числі кошти державного бюджету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3511,4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287329" w:rsidRDefault="00287329" w:rsidP="002873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>3. Контроль за виконанням цього рішення покласти на</w:t>
      </w:r>
      <w:r w:rsidRPr="009B35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постійну комісію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комунальної власності, інфраструктури, транспорту, житлово-комунального господарства, архітектури та містобудування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7329" w:rsidRDefault="00287329" w:rsidP="0028732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87329" w:rsidRDefault="00287329" w:rsidP="0028732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A18D8" w:rsidRPr="00382BD2" w:rsidRDefault="00AA18D8" w:rsidP="00AA18D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A18D8" w:rsidRPr="00382BD2" w:rsidRDefault="00AA18D8" w:rsidP="00AA18D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A18D8" w:rsidRPr="00382BD2" w:rsidRDefault="00AA18D8" w:rsidP="00AA18D8">
      <w:pPr>
        <w:shd w:val="clear" w:color="auto" w:fill="FFFFFF"/>
        <w:textAlignment w:val="top"/>
        <w:rPr>
          <w:b/>
          <w:sz w:val="28"/>
          <w:szCs w:val="28"/>
          <w:lang w:val="uk-UA"/>
        </w:rPr>
      </w:pPr>
      <w:r w:rsidRPr="00382BD2">
        <w:rPr>
          <w:b/>
          <w:bCs/>
          <w:sz w:val="28"/>
          <w:szCs w:val="28"/>
          <w:lang w:val="uk-UA"/>
        </w:rPr>
        <w:t xml:space="preserve">Селищний  голова                                                                  А. </w:t>
      </w:r>
      <w:proofErr w:type="spellStart"/>
      <w:r w:rsidRPr="00382BD2">
        <w:rPr>
          <w:b/>
          <w:bCs/>
          <w:sz w:val="28"/>
          <w:szCs w:val="28"/>
          <w:lang w:val="uk-UA"/>
        </w:rPr>
        <w:t>Бочкарьов</w:t>
      </w:r>
      <w:proofErr w:type="spellEnd"/>
    </w:p>
    <w:p w:rsidR="00AA18D8" w:rsidRPr="00382BD2" w:rsidRDefault="00AA18D8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  <w:bookmarkStart w:id="0" w:name="_GoBack"/>
      <w:bookmarkEnd w:id="0"/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165F01" w:rsidRDefault="00165F01" w:rsidP="00AA18D8">
      <w:pPr>
        <w:shd w:val="clear" w:color="auto" w:fill="FFFFFF"/>
        <w:textAlignment w:val="top"/>
        <w:rPr>
          <w:sz w:val="28"/>
          <w:szCs w:val="28"/>
          <w:lang w:val="uk-UA"/>
        </w:rPr>
      </w:pPr>
    </w:p>
    <w:p w:rsidR="00AA18D8" w:rsidRPr="00165F01" w:rsidRDefault="00AA18D8" w:rsidP="00AA18D8">
      <w:pPr>
        <w:shd w:val="clear" w:color="auto" w:fill="FFFFFF"/>
        <w:textAlignment w:val="top"/>
        <w:rPr>
          <w:sz w:val="26"/>
          <w:szCs w:val="26"/>
          <w:lang w:val="uk-UA"/>
        </w:rPr>
      </w:pPr>
      <w:r w:rsidRPr="00165F01">
        <w:rPr>
          <w:sz w:val="26"/>
          <w:szCs w:val="26"/>
          <w:lang w:val="uk-UA"/>
        </w:rPr>
        <w:t>смт Велика Димерка</w:t>
      </w:r>
    </w:p>
    <w:p w:rsidR="00AA18D8" w:rsidRPr="00165F01" w:rsidRDefault="00AA18D8" w:rsidP="00AA18D8">
      <w:pPr>
        <w:rPr>
          <w:sz w:val="26"/>
          <w:szCs w:val="26"/>
          <w:lang w:val="uk-UA"/>
        </w:rPr>
      </w:pPr>
      <w:r w:rsidRPr="00165F01">
        <w:rPr>
          <w:sz w:val="26"/>
          <w:szCs w:val="26"/>
          <w:lang w:val="uk-UA"/>
        </w:rPr>
        <w:t>19 липня 2018 року</w:t>
      </w:r>
    </w:p>
    <w:p w:rsidR="00AA18D8" w:rsidRPr="00165F01" w:rsidRDefault="00165F01" w:rsidP="00AA18D8">
      <w:pPr>
        <w:rPr>
          <w:b/>
          <w:bCs/>
          <w:sz w:val="26"/>
          <w:szCs w:val="26"/>
          <w:lang w:val="uk-UA"/>
        </w:rPr>
      </w:pPr>
      <w:r w:rsidRPr="00165F01">
        <w:rPr>
          <w:sz w:val="26"/>
          <w:szCs w:val="26"/>
          <w:lang w:val="uk-UA"/>
        </w:rPr>
        <w:t>№ 238</w:t>
      </w:r>
      <w:r w:rsidR="00AA18D8" w:rsidRPr="00165F01">
        <w:rPr>
          <w:sz w:val="26"/>
          <w:szCs w:val="26"/>
          <w:lang w:val="uk-UA"/>
        </w:rPr>
        <w:t xml:space="preserve"> </w:t>
      </w:r>
      <w:r w:rsidR="00AA18D8" w:rsidRPr="00165F01">
        <w:rPr>
          <w:sz w:val="26"/>
          <w:szCs w:val="26"/>
          <w:lang w:val="en-US"/>
        </w:rPr>
        <w:t>XI</w:t>
      </w:r>
      <w:r w:rsidR="00AA18D8" w:rsidRPr="00165F01">
        <w:rPr>
          <w:sz w:val="26"/>
          <w:szCs w:val="26"/>
          <w:lang w:val="uk-UA"/>
        </w:rPr>
        <w:t xml:space="preserve">– </w:t>
      </w:r>
      <w:r w:rsidR="00AA18D8" w:rsidRPr="00165F01">
        <w:rPr>
          <w:sz w:val="26"/>
          <w:szCs w:val="26"/>
          <w:lang w:val="en-US"/>
        </w:rPr>
        <w:t>VI</w:t>
      </w:r>
      <w:r w:rsidR="00AA18D8" w:rsidRPr="00165F01">
        <w:rPr>
          <w:sz w:val="26"/>
          <w:szCs w:val="26"/>
          <w:lang w:val="uk-UA"/>
        </w:rPr>
        <w:t>І</w:t>
      </w:r>
      <w:r w:rsidR="00AA18D8" w:rsidRPr="00165F01">
        <w:rPr>
          <w:b/>
          <w:bCs/>
          <w:sz w:val="26"/>
          <w:szCs w:val="26"/>
          <w:lang w:val="uk-UA"/>
        </w:rPr>
        <w:t>        </w:t>
      </w:r>
    </w:p>
    <w:p w:rsidR="00AA18D8" w:rsidRPr="00165F01" w:rsidRDefault="00AA18D8" w:rsidP="00AA18D8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7C4C2E" w:rsidRDefault="007C4C2E"/>
    <w:sectPr w:rsidR="007C4C2E" w:rsidSect="009F082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1"/>
    <w:rsid w:val="00165F01"/>
    <w:rsid w:val="00231BBF"/>
    <w:rsid w:val="00287329"/>
    <w:rsid w:val="004E6092"/>
    <w:rsid w:val="007C4C2E"/>
    <w:rsid w:val="009D0FF8"/>
    <w:rsid w:val="00AA18D8"/>
    <w:rsid w:val="00E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62C5-9F4B-47DA-A051-20A790A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2018-07-23T06:33:00Z</dcterms:created>
  <dcterms:modified xsi:type="dcterms:W3CDTF">2018-07-24T11:43:00Z</dcterms:modified>
</cp:coreProperties>
</file>