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DA" w:rsidRDefault="00DD0EDA" w:rsidP="00DD0EDA">
      <w:pPr>
        <w:pBdr>
          <w:top w:val="nil"/>
          <w:left w:val="nil"/>
          <w:bottom w:val="nil"/>
          <w:right w:val="nil"/>
          <w:between w:val="nil"/>
        </w:pBdr>
        <w:ind w:left="495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проєкт</w:t>
      </w:r>
      <w:proofErr w:type="spellEnd"/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ind w:left="495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452130" cy="6326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30" cy="63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</w:p>
    <w:p w:rsidR="00BE2EC9" w:rsidRDefault="00DD0EDA">
      <w:pPr>
        <w:spacing w:before="1"/>
        <w:ind w:left="178"/>
        <w:jc w:val="center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>ВЕЛИКОДИМЕРСЬКА СЕЛИЩНА РАДА</w:t>
      </w:r>
    </w:p>
    <w:p w:rsidR="00BE2EC9" w:rsidRDefault="00DD0EDA">
      <w:pPr>
        <w:spacing w:before="1"/>
        <w:ind w:left="178"/>
        <w:jc w:val="center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>БРОВАРСЬКОГО РАЙОНУ КИЇВСЬКОЇ ОБЛАСТІ</w:t>
      </w:r>
    </w:p>
    <w:p w:rsidR="00BE2EC9" w:rsidRDefault="00BE2EC9">
      <w:pPr>
        <w:spacing w:before="1"/>
        <w:ind w:left="178"/>
        <w:jc w:val="center"/>
        <w:rPr>
          <w:b/>
          <w:color w:val="000009"/>
          <w:sz w:val="28"/>
          <w:szCs w:val="28"/>
        </w:rPr>
      </w:pPr>
    </w:p>
    <w:p w:rsidR="00BE2EC9" w:rsidRDefault="00DD0EDA">
      <w:pPr>
        <w:spacing w:before="1"/>
        <w:ind w:left="178"/>
        <w:jc w:val="center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Р </w:t>
      </w:r>
      <w:r>
        <w:rPr>
          <w:b/>
          <w:color w:val="000009"/>
          <w:sz w:val="28"/>
          <w:szCs w:val="28"/>
        </w:rPr>
        <w:t xml:space="preserve">І </w:t>
      </w:r>
      <w:r>
        <w:rPr>
          <w:b/>
          <w:color w:val="000009"/>
          <w:sz w:val="28"/>
          <w:szCs w:val="28"/>
        </w:rPr>
        <w:t xml:space="preserve">Ш </w:t>
      </w:r>
      <w:r>
        <w:rPr>
          <w:b/>
          <w:color w:val="000009"/>
          <w:sz w:val="28"/>
          <w:szCs w:val="28"/>
        </w:rPr>
        <w:t xml:space="preserve">Е </w:t>
      </w:r>
      <w:r>
        <w:rPr>
          <w:b/>
          <w:color w:val="000009"/>
          <w:sz w:val="28"/>
          <w:szCs w:val="28"/>
        </w:rPr>
        <w:t xml:space="preserve">Н </w:t>
      </w:r>
      <w:proofErr w:type="spellStart"/>
      <w:r>
        <w:rPr>
          <w:b/>
          <w:color w:val="000009"/>
          <w:sz w:val="28"/>
          <w:szCs w:val="28"/>
        </w:rPr>
        <w:t>Н</w:t>
      </w:r>
      <w:proofErr w:type="spellEnd"/>
      <w:r>
        <w:rPr>
          <w:b/>
          <w:color w:val="000009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Я</w:t>
      </w:r>
    </w:p>
    <w:p w:rsidR="00BE2EC9" w:rsidRDefault="00BE2EC9">
      <w:pPr>
        <w:spacing w:before="1"/>
        <w:ind w:left="178"/>
        <w:jc w:val="center"/>
        <w:rPr>
          <w:b/>
          <w:color w:val="000009"/>
          <w:sz w:val="28"/>
          <w:szCs w:val="28"/>
        </w:rPr>
      </w:pP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spacing w:before="172"/>
        <w:ind w:left="992" w:right="480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внесення змін до Програми </w:t>
      </w:r>
      <w:bookmarkStart w:id="0" w:name="_GoBack"/>
      <w:bookmarkEnd w:id="0"/>
      <w:r>
        <w:rPr>
          <w:b/>
          <w:color w:val="000000"/>
          <w:sz w:val="28"/>
          <w:szCs w:val="28"/>
        </w:rPr>
        <w:t>«Фінансова підтримка комунального підприємства</w:t>
      </w:r>
    </w:p>
    <w:p w:rsidR="00BE2EC9" w:rsidRDefault="00DD0EDA">
      <w:pPr>
        <w:spacing w:before="2"/>
        <w:ind w:left="99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Великодимерське</w:t>
      </w:r>
      <w:proofErr w:type="spellEnd"/>
      <w:r>
        <w:rPr>
          <w:b/>
          <w:sz w:val="28"/>
          <w:szCs w:val="28"/>
        </w:rPr>
        <w:t>» на 2023 рік»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6"/>
        <w:ind w:firstLine="566"/>
        <w:rPr>
          <w:b/>
          <w:color w:val="000000"/>
          <w:sz w:val="27"/>
          <w:szCs w:val="27"/>
        </w:rPr>
      </w:pPr>
    </w:p>
    <w:p w:rsidR="00BE2EC9" w:rsidRDefault="00DD0EDA">
      <w:pPr>
        <w:ind w:left="1001" w:right="290" w:hanging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 метою   забезпечення   стабільної   роботи   комунального   підприємства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>», відповідно до ст.71, 91 Бюджетного кодексу України, керуючись п. 22 ч.1 ст.26, ч.1 ст.59 Закону України «Про місцеве самоврядування в Україні», враховуючи поз</w:t>
      </w:r>
      <w:r>
        <w:rPr>
          <w:sz w:val="28"/>
          <w:szCs w:val="28"/>
        </w:rPr>
        <w:t xml:space="preserve">итивні висновки та рекомендації постійної комісії з питань планування,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та постійної комісії з питань комунальної власності, інфра</w:t>
      </w:r>
      <w:r>
        <w:rPr>
          <w:sz w:val="28"/>
          <w:szCs w:val="28"/>
        </w:rPr>
        <w:t xml:space="preserve">структури, транспорту, житлово-комунального господарства, архітектури, містобудування та благоустрою, </w:t>
      </w:r>
      <w:proofErr w:type="spellStart"/>
      <w:r>
        <w:rPr>
          <w:sz w:val="28"/>
          <w:szCs w:val="28"/>
        </w:rPr>
        <w:t>Великодимерська</w:t>
      </w:r>
      <w:proofErr w:type="spellEnd"/>
      <w:r>
        <w:rPr>
          <w:sz w:val="28"/>
          <w:szCs w:val="28"/>
        </w:rPr>
        <w:t xml:space="preserve"> селищна рада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11"/>
        <w:ind w:right="290" w:firstLine="566"/>
        <w:rPr>
          <w:color w:val="000000"/>
          <w:sz w:val="27"/>
          <w:szCs w:val="27"/>
        </w:rPr>
      </w:pP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ind w:left="174" w:right="290" w:firstLine="392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1"/>
        <w:ind w:right="290" w:firstLine="566"/>
        <w:rPr>
          <w:color w:val="000000"/>
          <w:sz w:val="28"/>
          <w:szCs w:val="28"/>
        </w:rPr>
      </w:pPr>
    </w:p>
    <w:p w:rsidR="00BE2EC9" w:rsidRDefault="00DD0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left="990" w:right="290" w:hanging="42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програми «Програму фінансової підтримки комунального    підприємства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>» на 2023-2024 рік» (далі – Програма) згідно з додатком.</w:t>
      </w:r>
    </w:p>
    <w:p w:rsidR="00BE2EC9" w:rsidRDefault="00DD0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ind w:left="990" w:right="290" w:hanging="423"/>
        <w:jc w:val="both"/>
        <w:rPr>
          <w:sz w:val="28"/>
          <w:szCs w:val="28"/>
        </w:rPr>
      </w:pPr>
      <w:r>
        <w:rPr>
          <w:sz w:val="28"/>
          <w:szCs w:val="28"/>
        </w:rPr>
        <w:t>Фінансовому управлінню Великодимерської селищної ради</w:t>
      </w:r>
      <w:r>
        <w:rPr>
          <w:color w:val="000000"/>
          <w:sz w:val="28"/>
          <w:szCs w:val="28"/>
        </w:rPr>
        <w:t xml:space="preserve"> фінансування Програми проводити в межах затв</w:t>
      </w:r>
      <w:r>
        <w:rPr>
          <w:color w:val="000000"/>
          <w:sz w:val="28"/>
          <w:szCs w:val="28"/>
        </w:rPr>
        <w:t>ерджених асигнувань.</w:t>
      </w:r>
    </w:p>
    <w:p w:rsidR="00BE2EC9" w:rsidRDefault="00DD0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ind w:left="990" w:right="290" w:hanging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рішення покласти на постійну депутатську комісію Великодимерської селищної ради VIII скликання з питань планування, фінансів, бюджету, соціально-економічного розвитку, промисловості, підприємництва, інвестицій та зовнішньоекономічних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зв’язків</w:t>
      </w:r>
      <w:proofErr w:type="spellEnd"/>
      <w:r>
        <w:rPr>
          <w:color w:val="000000"/>
          <w:sz w:val="28"/>
          <w:szCs w:val="28"/>
        </w:rPr>
        <w:t>.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ind w:right="290" w:firstLine="566"/>
        <w:rPr>
          <w:color w:val="000000"/>
          <w:sz w:val="30"/>
          <w:szCs w:val="30"/>
        </w:rPr>
      </w:pP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4"/>
        <w:ind w:right="290" w:firstLine="566"/>
        <w:rPr>
          <w:color w:val="000000"/>
          <w:sz w:val="26"/>
          <w:szCs w:val="26"/>
        </w:rPr>
      </w:pP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tabs>
          <w:tab w:val="left" w:pos="5644"/>
        </w:tabs>
        <w:ind w:left="992" w:right="290" w:hanging="425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>Тимчасово здійснююча</w:t>
      </w: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tabs>
          <w:tab w:val="left" w:pos="5644"/>
        </w:tabs>
        <w:ind w:left="992" w:right="290" w:hanging="425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>повноваження селищного голови</w:t>
      </w: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tabs>
          <w:tab w:val="left" w:pos="5644"/>
        </w:tabs>
        <w:ind w:left="992" w:right="290" w:hanging="425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>секретар ради                                                                       Антоніна СИДОРЕНКО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tabs>
          <w:tab w:val="left" w:pos="5644"/>
        </w:tabs>
        <w:ind w:left="142" w:right="290"/>
        <w:jc w:val="center"/>
        <w:rPr>
          <w:b/>
          <w:color w:val="000009"/>
          <w:sz w:val="28"/>
          <w:szCs w:val="28"/>
        </w:rPr>
      </w:pP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ind w:right="290"/>
        <w:rPr>
          <w:b/>
          <w:color w:val="000000"/>
          <w:sz w:val="30"/>
          <w:szCs w:val="30"/>
        </w:rPr>
      </w:pP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ind w:left="282" w:right="29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смт Велика </w:t>
      </w:r>
      <w:proofErr w:type="spellStart"/>
      <w:r>
        <w:rPr>
          <w:color w:val="000009"/>
          <w:sz w:val="24"/>
          <w:szCs w:val="24"/>
        </w:rPr>
        <w:t>Димерка</w:t>
      </w:r>
      <w:proofErr w:type="spellEnd"/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ind w:left="282" w:right="29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від           серпня 2023 року</w:t>
      </w: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ind w:left="282" w:right="29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№ LI</w:t>
      </w:r>
      <w:r>
        <w:rPr>
          <w:color w:val="000009"/>
          <w:sz w:val="24"/>
          <w:szCs w:val="24"/>
          <w:lang w:val="en-US"/>
        </w:rPr>
        <w:t>V</w:t>
      </w:r>
      <w:r>
        <w:rPr>
          <w:color w:val="000009"/>
          <w:sz w:val="24"/>
          <w:szCs w:val="24"/>
        </w:rPr>
        <w:t>-VIIІ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ind w:left="282" w:right="290"/>
        <w:jc w:val="both"/>
        <w:rPr>
          <w:color w:val="000009"/>
          <w:sz w:val="24"/>
          <w:szCs w:val="24"/>
        </w:rPr>
        <w:sectPr w:rsidR="00BE2EC9">
          <w:pgSz w:w="12240" w:h="15840"/>
          <w:pgMar w:top="708" w:right="460" w:bottom="280" w:left="851" w:header="720" w:footer="720" w:gutter="0"/>
          <w:pgNumType w:start="1"/>
          <w:cols w:space="720"/>
        </w:sectPr>
      </w:pP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ind w:left="-284" w:right="290" w:firstLine="6521"/>
        <w:rPr>
          <w:sz w:val="26"/>
          <w:szCs w:val="26"/>
        </w:rPr>
      </w:pPr>
      <w:r>
        <w:rPr>
          <w:sz w:val="26"/>
          <w:szCs w:val="26"/>
        </w:rPr>
        <w:lastRenderedPageBreak/>
        <w:t>Додаток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ind w:left="-284" w:right="290" w:firstLine="6521"/>
        <w:rPr>
          <w:sz w:val="26"/>
          <w:szCs w:val="26"/>
        </w:rPr>
      </w:pP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ind w:left="-284" w:right="290" w:firstLine="6521"/>
        <w:rPr>
          <w:sz w:val="26"/>
          <w:szCs w:val="26"/>
        </w:rPr>
      </w:pPr>
      <w:r>
        <w:rPr>
          <w:sz w:val="26"/>
          <w:szCs w:val="26"/>
        </w:rPr>
        <w:t>до рішення селищної ради</w:t>
      </w: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ind w:left="-284" w:right="290" w:firstLine="6521"/>
        <w:rPr>
          <w:sz w:val="26"/>
          <w:szCs w:val="26"/>
        </w:rPr>
      </w:pPr>
      <w:r>
        <w:rPr>
          <w:sz w:val="26"/>
          <w:szCs w:val="26"/>
        </w:rPr>
        <w:t>від ______ 2023 року №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ind w:left="-284" w:right="290" w:firstLine="6521"/>
        <w:rPr>
          <w:sz w:val="26"/>
          <w:szCs w:val="26"/>
        </w:rPr>
      </w:pP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5"/>
        <w:ind w:right="290"/>
        <w:rPr>
          <w:color w:val="000000"/>
        </w:rPr>
      </w:pPr>
    </w:p>
    <w:p w:rsidR="00BE2EC9" w:rsidRDefault="00DD0EDA">
      <w:pPr>
        <w:pBdr>
          <w:top w:val="nil"/>
          <w:left w:val="nil"/>
          <w:bottom w:val="nil"/>
          <w:right w:val="nil"/>
          <w:between w:val="nil"/>
        </w:pBdr>
        <w:ind w:left="177" w:right="29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ПРОГРАМА</w:t>
      </w:r>
    </w:p>
    <w:p w:rsidR="00BE2EC9" w:rsidRDefault="00DD0EDA">
      <w:pPr>
        <w:ind w:right="29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«Фінансова підтримка комунального підприємства «</w:t>
      </w:r>
      <w:proofErr w:type="spellStart"/>
      <w:r>
        <w:rPr>
          <w:b/>
          <w:sz w:val="24"/>
          <w:szCs w:val="24"/>
        </w:rPr>
        <w:t>Великодимерське</w:t>
      </w:r>
      <w:proofErr w:type="spellEnd"/>
      <w:r>
        <w:rPr>
          <w:b/>
          <w:sz w:val="24"/>
          <w:szCs w:val="24"/>
        </w:rPr>
        <w:t>» на 2023 рік»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ind w:right="290"/>
        <w:rPr>
          <w:b/>
          <w:color w:val="000000"/>
          <w:sz w:val="24"/>
          <w:szCs w:val="24"/>
        </w:rPr>
      </w:pPr>
    </w:p>
    <w:p w:rsidR="00BE2EC9" w:rsidRDefault="00DD0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4"/>
        </w:tabs>
        <w:ind w:right="290" w:hanging="24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Паспорт Програми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3"/>
        <w:ind w:right="290"/>
        <w:rPr>
          <w:b/>
          <w:color w:val="000000"/>
          <w:sz w:val="24"/>
          <w:szCs w:val="24"/>
        </w:rPr>
      </w:pPr>
    </w:p>
    <w:tbl>
      <w:tblPr>
        <w:tblStyle w:val="aa"/>
        <w:tblW w:w="970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033"/>
        <w:gridCol w:w="4936"/>
      </w:tblGrid>
      <w:tr w:rsidR="00BE2EC9">
        <w:trPr>
          <w:trHeight w:val="827"/>
        </w:trPr>
        <w:tc>
          <w:tcPr>
            <w:tcW w:w="737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6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936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будівництва, житлово-комунального господарства та розвитку інфраструктури Великодимерської селищної ради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 «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Великодимерське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E2EC9">
        <w:trPr>
          <w:trHeight w:val="1041"/>
        </w:trPr>
        <w:tc>
          <w:tcPr>
            <w:tcW w:w="737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6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розроблення</w:t>
            </w:r>
          </w:p>
        </w:tc>
        <w:tc>
          <w:tcPr>
            <w:tcW w:w="4936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right="2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ст.71,91 Бюджетного кодексу України, Закон України «Про місцеве самоврядування в Україні»</w:t>
            </w:r>
          </w:p>
        </w:tc>
      </w:tr>
      <w:tr w:rsidR="00BE2EC9">
        <w:trPr>
          <w:trHeight w:val="551"/>
        </w:trPr>
        <w:tc>
          <w:tcPr>
            <w:tcW w:w="737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6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3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Розробник програми</w:t>
            </w:r>
          </w:p>
        </w:tc>
        <w:tc>
          <w:tcPr>
            <w:tcW w:w="4936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2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будівництва, житлово-комунального господарства та розвитку інфраструктури Великодимерської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селищної ради</w:t>
            </w:r>
          </w:p>
        </w:tc>
      </w:tr>
      <w:tr w:rsidR="00BE2EC9">
        <w:trPr>
          <w:trHeight w:val="551"/>
        </w:trPr>
        <w:tc>
          <w:tcPr>
            <w:tcW w:w="737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6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33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Головний розпорядник бюджетних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коштів</w:t>
            </w:r>
          </w:p>
        </w:tc>
        <w:tc>
          <w:tcPr>
            <w:tcW w:w="4936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2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фінансів Великодимерської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селищної ради</w:t>
            </w:r>
          </w:p>
        </w:tc>
      </w:tr>
      <w:tr w:rsidR="00BE2EC9">
        <w:trPr>
          <w:trHeight w:val="551"/>
        </w:trPr>
        <w:tc>
          <w:tcPr>
            <w:tcW w:w="737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6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33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виконавець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програми</w:t>
            </w:r>
          </w:p>
        </w:tc>
        <w:tc>
          <w:tcPr>
            <w:tcW w:w="4936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2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 «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Великодимерське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E2EC9">
        <w:trPr>
          <w:trHeight w:val="1103"/>
        </w:trPr>
        <w:tc>
          <w:tcPr>
            <w:tcW w:w="737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6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33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Учасники програми</w:t>
            </w:r>
          </w:p>
        </w:tc>
        <w:tc>
          <w:tcPr>
            <w:tcW w:w="4936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будівництва, житлово-комунального господарства та розвитку інфраструктури Великодимерської селищної ради, Управління фінансів Великодимерської селищної ради, КП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Великодимерське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E2EC9">
        <w:trPr>
          <w:trHeight w:val="350"/>
        </w:trPr>
        <w:tc>
          <w:tcPr>
            <w:tcW w:w="737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6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33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4936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2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рік</w:t>
            </w:r>
          </w:p>
        </w:tc>
      </w:tr>
      <w:tr w:rsidR="00BE2EC9">
        <w:trPr>
          <w:trHeight w:val="551"/>
        </w:trPr>
        <w:tc>
          <w:tcPr>
            <w:tcW w:w="737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6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33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місцевих бюджетів, які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беруть участь у виконанні програми</w:t>
            </w:r>
          </w:p>
        </w:tc>
        <w:tc>
          <w:tcPr>
            <w:tcW w:w="4936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2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Місцевий бюджет</w:t>
            </w:r>
          </w:p>
        </w:tc>
      </w:tr>
      <w:tr w:rsidR="00BE2EC9">
        <w:trPr>
          <w:trHeight w:val="942"/>
        </w:trPr>
        <w:tc>
          <w:tcPr>
            <w:tcW w:w="737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6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33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обсяг фінансових ресурсів, необхідних для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реалізації програми, грн.:</w:t>
            </w:r>
          </w:p>
        </w:tc>
        <w:tc>
          <w:tcPr>
            <w:tcW w:w="4936" w:type="dxa"/>
          </w:tcPr>
          <w:p w:rsidR="00BE2EC9" w:rsidRDefault="00DD0EDA">
            <w:pPr>
              <w:spacing w:line="256" w:lineRule="auto"/>
              <w:ind w:right="290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3 159 626</w:t>
            </w:r>
          </w:p>
        </w:tc>
      </w:tr>
    </w:tbl>
    <w:p w:rsidR="00BE2EC9" w:rsidRDefault="00BE2EC9">
      <w:pPr>
        <w:ind w:right="290"/>
      </w:pPr>
    </w:p>
    <w:p w:rsidR="00BE2EC9" w:rsidRDefault="00DD0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ind w:right="290" w:hanging="241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Загальні положення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7"/>
        <w:ind w:right="290"/>
        <w:rPr>
          <w:b/>
          <w:color w:val="000000"/>
          <w:sz w:val="23"/>
          <w:szCs w:val="23"/>
        </w:rPr>
      </w:pP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4"/>
        </w:tabs>
        <w:ind w:right="29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Програма «Фінансова підтримка КП «</w:t>
      </w:r>
      <w:proofErr w:type="spellStart"/>
      <w:r>
        <w:rPr>
          <w:color w:val="000009"/>
          <w:sz w:val="24"/>
          <w:szCs w:val="24"/>
        </w:rPr>
        <w:t>Великодимерське</w:t>
      </w:r>
      <w:proofErr w:type="spellEnd"/>
      <w:r>
        <w:rPr>
          <w:color w:val="000009"/>
          <w:sz w:val="24"/>
          <w:szCs w:val="24"/>
        </w:rPr>
        <w:t>» (далі - Програма) розроблена з метою забезпечення стабільної та беззбиткової діяльності комунального підприємства.</w:t>
      </w:r>
    </w:p>
    <w:p w:rsidR="00BE2EC9" w:rsidRDefault="00DD0EDA">
      <w:pPr>
        <w:widowControl/>
        <w:numPr>
          <w:ilvl w:val="1"/>
          <w:numId w:val="2"/>
        </w:numPr>
        <w:rPr>
          <w:color w:val="000009"/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>КП «</w:t>
      </w:r>
      <w:proofErr w:type="spellStart"/>
      <w:r>
        <w:rPr>
          <w:sz w:val="24"/>
          <w:szCs w:val="24"/>
        </w:rPr>
        <w:t>Великодимерське</w:t>
      </w:r>
      <w:proofErr w:type="spellEnd"/>
      <w:r>
        <w:rPr>
          <w:sz w:val="24"/>
          <w:szCs w:val="24"/>
        </w:rPr>
        <w:t>» є балансоутримувачем зовнішніх інженерних мереж з водопостачання та водовідведення в с. Гоголів. Водопостачання надається через водонапірну башту, побудовану за часів радянського союзу. На сьогоднішній день вона знаходиться в аварійном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стані,стінки</w:t>
      </w:r>
      <w:proofErr w:type="spellEnd"/>
      <w:r>
        <w:rPr>
          <w:sz w:val="24"/>
          <w:szCs w:val="24"/>
        </w:rPr>
        <w:t xml:space="preserve"> башти з зовнішньої поверхні посічені корозією, спостерігається розтріскування зварювальних швів, стан яких значно погіршився після детонаційних впливів, викликаних військовими діями внаслідок російської агресії.  Це призводить до систематичн</w:t>
      </w:r>
      <w:r>
        <w:rPr>
          <w:sz w:val="24"/>
          <w:szCs w:val="24"/>
        </w:rPr>
        <w:t>ого замочування основи під підошвою фундаменту, що в свою чергу може викликати зменшення несучої здатності основи. Також помічено, що водонапірна башта має відхилення від вертикального положення, знаходиться під нахилом, про що свідчить також стан стабіліз</w:t>
      </w:r>
      <w:r>
        <w:rPr>
          <w:sz w:val="24"/>
          <w:szCs w:val="24"/>
        </w:rPr>
        <w:t xml:space="preserve">аційних розтяжок – деякі надмірно розтягнуті, а деякі мають надмірне послаблення. Враховуючи розташування башти та її висотні габарити, в небезпечну зону, внаслідок неконтрольованого падіння,  потрапляє дошкільний навчальний заклад «Сонечко» та будівля КП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Великодимерське</w:t>
      </w:r>
      <w:proofErr w:type="spellEnd"/>
      <w:r>
        <w:rPr>
          <w:sz w:val="24"/>
          <w:szCs w:val="24"/>
        </w:rPr>
        <w:t>» з газорозподільним вузлом. В опорній зоні стовбура водонапірної башти спостерігається корозія зварних швів на траверсах в місцях приварювання до стінки башти та закладної фундаменту. Магістраль трубопроводу водопостачання водонапірної баш</w:t>
      </w:r>
      <w:r>
        <w:rPr>
          <w:sz w:val="24"/>
          <w:szCs w:val="24"/>
        </w:rPr>
        <w:t xml:space="preserve">ти від свердловини пошкоджена корозією та має зношеність 85%. </w:t>
      </w:r>
      <w:proofErr w:type="spellStart"/>
      <w:r>
        <w:rPr>
          <w:sz w:val="24"/>
          <w:szCs w:val="24"/>
        </w:rPr>
        <w:t>Башню</w:t>
      </w:r>
      <w:proofErr w:type="spellEnd"/>
      <w:r>
        <w:rPr>
          <w:sz w:val="24"/>
          <w:szCs w:val="24"/>
        </w:rPr>
        <w:t xml:space="preserve"> потрібно демонтувати та влаштувати систему з гідроакумуляторів.</w:t>
      </w: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ind w:right="290"/>
        <w:jc w:val="both"/>
        <w:rPr>
          <w:color w:val="000009"/>
          <w:sz w:val="24"/>
          <w:szCs w:val="24"/>
          <w:highlight w:val="white"/>
        </w:rPr>
      </w:pPr>
      <w:r>
        <w:rPr>
          <w:color w:val="000009"/>
          <w:sz w:val="24"/>
          <w:szCs w:val="24"/>
        </w:rPr>
        <w:t>Програма розповсюджується виключно на КП «</w:t>
      </w:r>
      <w:proofErr w:type="spellStart"/>
      <w:r>
        <w:rPr>
          <w:color w:val="000009"/>
          <w:sz w:val="24"/>
          <w:szCs w:val="24"/>
        </w:rPr>
        <w:t>Великодимерське</w:t>
      </w:r>
      <w:proofErr w:type="spellEnd"/>
      <w:r>
        <w:rPr>
          <w:color w:val="000009"/>
          <w:sz w:val="24"/>
          <w:szCs w:val="24"/>
        </w:rPr>
        <w:t>».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ind w:left="282" w:right="290"/>
        <w:jc w:val="both"/>
        <w:rPr>
          <w:color w:val="000009"/>
          <w:sz w:val="24"/>
          <w:szCs w:val="24"/>
        </w:rPr>
      </w:pPr>
    </w:p>
    <w:p w:rsidR="00BE2EC9" w:rsidRDefault="00DD0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left="522" w:right="290" w:firstLine="47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Визначення мети Програми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7"/>
        <w:ind w:right="290"/>
        <w:jc w:val="both"/>
        <w:rPr>
          <w:b/>
          <w:color w:val="000000"/>
          <w:sz w:val="23"/>
          <w:szCs w:val="23"/>
        </w:rPr>
      </w:pP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9"/>
        </w:tabs>
        <w:ind w:right="290"/>
        <w:jc w:val="both"/>
        <w:rPr>
          <w:color w:val="000009"/>
          <w:sz w:val="24"/>
          <w:szCs w:val="24"/>
          <w:highlight w:val="white"/>
        </w:rPr>
      </w:pPr>
      <w:r>
        <w:rPr>
          <w:sz w:val="24"/>
          <w:szCs w:val="24"/>
        </w:rPr>
        <w:t xml:space="preserve">Виконання робіт з демонтажу водонапірної башти та придбання необхідних матеріалів, які в подальшому будуть використані для влаштуванні системи з гідроакумуляторами, що дозволяє відмовитись від використання водонапірної башти та зняти загрозу її падіння. 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5"/>
        <w:ind w:right="290"/>
        <w:jc w:val="both"/>
        <w:rPr>
          <w:color w:val="000000"/>
          <w:sz w:val="24"/>
          <w:szCs w:val="24"/>
          <w:highlight w:val="white"/>
        </w:rPr>
      </w:pPr>
    </w:p>
    <w:p w:rsidR="00BE2EC9" w:rsidRDefault="00DD0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left="522" w:right="290" w:firstLine="471"/>
        <w:jc w:val="both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Основні завдання програми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7"/>
        <w:ind w:right="290"/>
        <w:jc w:val="both"/>
        <w:rPr>
          <w:b/>
          <w:color w:val="000000"/>
          <w:sz w:val="23"/>
          <w:szCs w:val="23"/>
        </w:rPr>
      </w:pP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ind w:left="1410" w:right="290" w:hanging="417"/>
        <w:jc w:val="both"/>
        <w:rPr>
          <w:color w:val="000009"/>
          <w:sz w:val="24"/>
          <w:szCs w:val="24"/>
          <w:highlight w:val="white"/>
        </w:rPr>
      </w:pPr>
      <w:r>
        <w:rPr>
          <w:color w:val="000009"/>
          <w:sz w:val="24"/>
          <w:szCs w:val="24"/>
          <w:highlight w:val="white"/>
        </w:rPr>
        <w:t>Виконання завдань Програми здійснюється за такими основними напрямками:</w:t>
      </w:r>
    </w:p>
    <w:p w:rsidR="00BE2EC9" w:rsidRDefault="00DD0E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ind w:left="992" w:right="290" w:firstLine="0"/>
        <w:jc w:val="both"/>
        <w:rPr>
          <w:color w:val="000000"/>
          <w:sz w:val="24"/>
          <w:szCs w:val="24"/>
          <w:highlight w:val="white"/>
        </w:rPr>
      </w:pPr>
      <w:r>
        <w:rPr>
          <w:color w:val="000009"/>
          <w:sz w:val="24"/>
          <w:szCs w:val="24"/>
          <w:highlight w:val="white"/>
        </w:rPr>
        <w:t>своєчасні розрахунки за спожиту електричну та теплову енергію, інші комунальні послуги;</w:t>
      </w:r>
    </w:p>
    <w:p w:rsidR="00BE2EC9" w:rsidRDefault="00DD0E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ind w:left="992" w:right="290" w:firstLine="0"/>
        <w:jc w:val="both"/>
        <w:rPr>
          <w:color w:val="000000"/>
          <w:sz w:val="24"/>
          <w:szCs w:val="24"/>
          <w:highlight w:val="white"/>
        </w:rPr>
      </w:pPr>
      <w:r>
        <w:rPr>
          <w:color w:val="000009"/>
          <w:sz w:val="24"/>
          <w:szCs w:val="24"/>
          <w:highlight w:val="white"/>
        </w:rPr>
        <w:t>проведення інших видатків.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5"/>
        <w:ind w:right="290"/>
        <w:jc w:val="both"/>
        <w:rPr>
          <w:color w:val="000000"/>
          <w:sz w:val="24"/>
          <w:szCs w:val="24"/>
        </w:rPr>
      </w:pPr>
    </w:p>
    <w:p w:rsidR="00BE2EC9" w:rsidRDefault="00DD0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right="29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Джерела та обсяги фінансування Програми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7"/>
        <w:ind w:right="290"/>
        <w:jc w:val="both"/>
        <w:rPr>
          <w:b/>
          <w:color w:val="000000"/>
          <w:sz w:val="23"/>
          <w:szCs w:val="23"/>
        </w:rPr>
      </w:pP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ind w:left="1410" w:right="290" w:hanging="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Обсяги фінансування Програми: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8"/>
        <w:ind w:right="290"/>
        <w:jc w:val="both"/>
        <w:rPr>
          <w:color w:val="000000"/>
          <w:sz w:val="24"/>
          <w:szCs w:val="24"/>
        </w:rPr>
      </w:pPr>
    </w:p>
    <w:tbl>
      <w:tblPr>
        <w:tblStyle w:val="ab"/>
        <w:tblW w:w="10530" w:type="dxa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445"/>
        <w:gridCol w:w="5475"/>
        <w:gridCol w:w="1605"/>
      </w:tblGrid>
      <w:tr w:rsidR="00BE2EC9">
        <w:trPr>
          <w:trHeight w:val="1103"/>
        </w:trPr>
        <w:tc>
          <w:tcPr>
            <w:tcW w:w="10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4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підприємства</w:t>
            </w:r>
          </w:p>
        </w:tc>
        <w:tc>
          <w:tcPr>
            <w:tcW w:w="547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Напрямок діяльності</w:t>
            </w:r>
          </w:p>
        </w:tc>
        <w:tc>
          <w:tcPr>
            <w:tcW w:w="16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 коштів на виконання програми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 грн.)</w:t>
            </w:r>
          </w:p>
        </w:tc>
      </w:tr>
      <w:tr w:rsidR="00BE2EC9">
        <w:trPr>
          <w:trHeight w:val="795"/>
        </w:trPr>
        <w:tc>
          <w:tcPr>
            <w:tcW w:w="10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right="2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 w:right="2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 «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Великодимерське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Погашення заборгованості по </w:t>
            </w:r>
          </w:p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електропостачанню</w:t>
            </w:r>
          </w:p>
        </w:tc>
        <w:tc>
          <w:tcPr>
            <w:tcW w:w="16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right="2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400 000</w:t>
            </w:r>
          </w:p>
        </w:tc>
      </w:tr>
      <w:tr w:rsidR="00BE2EC9">
        <w:trPr>
          <w:trHeight w:val="1454"/>
        </w:trPr>
        <w:tc>
          <w:tcPr>
            <w:tcW w:w="1005" w:type="dxa"/>
          </w:tcPr>
          <w:p w:rsidR="00BE2EC9" w:rsidRDefault="00DD0EDA">
            <w:pPr>
              <w:spacing w:line="268" w:lineRule="auto"/>
              <w:ind w:left="107" w:right="29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2.</w:t>
            </w:r>
          </w:p>
        </w:tc>
        <w:tc>
          <w:tcPr>
            <w:tcW w:w="2445" w:type="dxa"/>
          </w:tcPr>
          <w:p w:rsidR="00BE2EC9" w:rsidRDefault="00DD0EDA">
            <w:pPr>
              <w:spacing w:line="268" w:lineRule="auto"/>
              <w:ind w:left="105" w:right="29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КП «</w:t>
            </w:r>
            <w:proofErr w:type="spellStart"/>
            <w:r>
              <w:rPr>
                <w:sz w:val="24"/>
                <w:szCs w:val="24"/>
                <w:highlight w:val="white"/>
              </w:rPr>
              <w:t>Великодимерське</w:t>
            </w:r>
            <w:proofErr w:type="spellEnd"/>
            <w:r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475" w:type="dxa"/>
          </w:tcPr>
          <w:p w:rsidR="00BE2EC9" w:rsidRDefault="00DD0EDA">
            <w:pPr>
              <w:tabs>
                <w:tab w:val="left" w:pos="1453"/>
              </w:tabs>
              <w:ind w:right="29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color w:val="000009"/>
                <w:sz w:val="24"/>
                <w:szCs w:val="24"/>
                <w:highlight w:val="white"/>
              </w:rPr>
              <w:t>Закупівля реагентів для  проведення чистки та дезінфекції споруд та мереж водогонів з послідуючим повторним дослідженням проб питної води в адміністративних межах Великодимерської ОТГ</w:t>
            </w:r>
          </w:p>
        </w:tc>
        <w:tc>
          <w:tcPr>
            <w:tcW w:w="1605" w:type="dxa"/>
          </w:tcPr>
          <w:p w:rsidR="00BE2EC9" w:rsidRDefault="00DD0EDA">
            <w:pPr>
              <w:spacing w:line="268" w:lineRule="auto"/>
              <w:ind w:left="107" w:right="29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50 000</w:t>
            </w:r>
          </w:p>
          <w:p w:rsidR="00BE2EC9" w:rsidRDefault="00BE2EC9">
            <w:pPr>
              <w:spacing w:line="268" w:lineRule="auto"/>
              <w:ind w:left="107" w:right="290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BE2EC9">
        <w:trPr>
          <w:trHeight w:val="795"/>
        </w:trPr>
        <w:tc>
          <w:tcPr>
            <w:tcW w:w="1005" w:type="dxa"/>
          </w:tcPr>
          <w:p w:rsidR="00BE2EC9" w:rsidRDefault="00DD0EDA">
            <w:pPr>
              <w:spacing w:line="268" w:lineRule="auto"/>
              <w:ind w:left="107" w:right="29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2445" w:type="dxa"/>
          </w:tcPr>
          <w:p w:rsidR="00BE2EC9" w:rsidRDefault="00DD0EDA">
            <w:pPr>
              <w:spacing w:line="268" w:lineRule="auto"/>
              <w:ind w:left="105" w:right="29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КП «</w:t>
            </w:r>
            <w:proofErr w:type="spellStart"/>
            <w:r>
              <w:rPr>
                <w:sz w:val="24"/>
                <w:szCs w:val="24"/>
                <w:highlight w:val="white"/>
              </w:rPr>
              <w:t>Великодимерське</w:t>
            </w:r>
            <w:proofErr w:type="spellEnd"/>
            <w:r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475" w:type="dxa"/>
          </w:tcPr>
          <w:p w:rsidR="00BE2EC9" w:rsidRDefault="00DD0EDA">
            <w:pPr>
              <w:tabs>
                <w:tab w:val="left" w:pos="1453"/>
              </w:tabs>
              <w:ind w:right="290"/>
              <w:jc w:val="both"/>
              <w:rPr>
                <w:color w:val="000009"/>
                <w:sz w:val="24"/>
                <w:szCs w:val="24"/>
                <w:highlight w:val="white"/>
              </w:rPr>
            </w:pPr>
            <w:r>
              <w:rPr>
                <w:color w:val="000009"/>
                <w:sz w:val="24"/>
                <w:szCs w:val="24"/>
                <w:highlight w:val="white"/>
              </w:rPr>
              <w:t>Погашення заборгованості по сплаті Єдиного соціального внеску</w:t>
            </w:r>
          </w:p>
        </w:tc>
        <w:tc>
          <w:tcPr>
            <w:tcW w:w="1605" w:type="dxa"/>
          </w:tcPr>
          <w:p w:rsidR="00BE2EC9" w:rsidRDefault="00DD0EDA">
            <w:pPr>
              <w:spacing w:line="268" w:lineRule="auto"/>
              <w:ind w:left="107" w:right="29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1 532 658</w:t>
            </w:r>
          </w:p>
        </w:tc>
      </w:tr>
      <w:tr w:rsidR="00BE2EC9">
        <w:trPr>
          <w:trHeight w:val="810"/>
        </w:trPr>
        <w:tc>
          <w:tcPr>
            <w:tcW w:w="10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right="29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2445" w:type="dxa"/>
          </w:tcPr>
          <w:p w:rsidR="00BE2EC9" w:rsidRDefault="00DD0EDA">
            <w:pPr>
              <w:spacing w:line="268" w:lineRule="auto"/>
              <w:ind w:left="105" w:right="29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КП «</w:t>
            </w:r>
            <w:proofErr w:type="spellStart"/>
            <w:r>
              <w:rPr>
                <w:sz w:val="24"/>
                <w:szCs w:val="24"/>
                <w:highlight w:val="white"/>
              </w:rPr>
              <w:t>Великодимерське</w:t>
            </w:r>
            <w:proofErr w:type="spellEnd"/>
            <w:r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475" w:type="dxa"/>
          </w:tcPr>
          <w:p w:rsidR="00BE2EC9" w:rsidRDefault="00DD0EDA">
            <w:pPr>
              <w:tabs>
                <w:tab w:val="left" w:pos="1453"/>
              </w:tabs>
              <w:ind w:right="290"/>
              <w:jc w:val="both"/>
              <w:rPr>
                <w:color w:val="000009"/>
                <w:sz w:val="24"/>
                <w:szCs w:val="24"/>
                <w:highlight w:val="white"/>
              </w:rPr>
            </w:pPr>
            <w:r>
              <w:rPr>
                <w:color w:val="000009"/>
                <w:sz w:val="24"/>
                <w:szCs w:val="24"/>
                <w:highlight w:val="white"/>
              </w:rPr>
              <w:t>Погашення заборгованості по сплаті Податку на додану вартість</w:t>
            </w:r>
          </w:p>
        </w:tc>
        <w:tc>
          <w:tcPr>
            <w:tcW w:w="16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right="29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444 207</w:t>
            </w:r>
          </w:p>
        </w:tc>
      </w:tr>
      <w:tr w:rsidR="00BE2EC9">
        <w:trPr>
          <w:trHeight w:val="765"/>
        </w:trPr>
        <w:tc>
          <w:tcPr>
            <w:tcW w:w="10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right="29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2445" w:type="dxa"/>
          </w:tcPr>
          <w:p w:rsidR="00BE2EC9" w:rsidRDefault="00DD0EDA">
            <w:pPr>
              <w:spacing w:line="268" w:lineRule="auto"/>
              <w:ind w:left="105" w:right="29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КП «</w:t>
            </w:r>
            <w:proofErr w:type="spellStart"/>
            <w:r>
              <w:rPr>
                <w:sz w:val="24"/>
                <w:szCs w:val="24"/>
                <w:highlight w:val="white"/>
              </w:rPr>
              <w:t>Великодимерське</w:t>
            </w:r>
            <w:proofErr w:type="spellEnd"/>
            <w:r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475" w:type="dxa"/>
          </w:tcPr>
          <w:p w:rsidR="00BE2EC9" w:rsidRDefault="00DD0EDA">
            <w:pPr>
              <w:tabs>
                <w:tab w:val="left" w:pos="1453"/>
              </w:tabs>
              <w:ind w:right="290"/>
              <w:jc w:val="both"/>
              <w:rPr>
                <w:color w:val="000009"/>
                <w:sz w:val="24"/>
                <w:szCs w:val="24"/>
                <w:highlight w:val="white"/>
              </w:rPr>
            </w:pPr>
            <w:r>
              <w:rPr>
                <w:color w:val="000009"/>
                <w:sz w:val="24"/>
                <w:szCs w:val="24"/>
                <w:highlight w:val="white"/>
              </w:rPr>
              <w:t>Погашення заборгованості по сплаті військового збору</w:t>
            </w:r>
          </w:p>
        </w:tc>
        <w:tc>
          <w:tcPr>
            <w:tcW w:w="16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right="29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188 477</w:t>
            </w:r>
          </w:p>
        </w:tc>
      </w:tr>
      <w:tr w:rsidR="00BE2EC9">
        <w:trPr>
          <w:trHeight w:val="915"/>
        </w:trPr>
        <w:tc>
          <w:tcPr>
            <w:tcW w:w="10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right="29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2445" w:type="dxa"/>
          </w:tcPr>
          <w:p w:rsidR="00BE2EC9" w:rsidRDefault="00DD0EDA">
            <w:pPr>
              <w:spacing w:line="268" w:lineRule="auto"/>
              <w:ind w:left="105" w:right="29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КП «</w:t>
            </w:r>
            <w:proofErr w:type="spellStart"/>
            <w:r>
              <w:rPr>
                <w:sz w:val="24"/>
                <w:szCs w:val="24"/>
                <w:highlight w:val="white"/>
              </w:rPr>
              <w:t>Великодимерське</w:t>
            </w:r>
            <w:proofErr w:type="spellEnd"/>
            <w:r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475" w:type="dxa"/>
          </w:tcPr>
          <w:p w:rsidR="00BE2EC9" w:rsidRDefault="00DD0EDA">
            <w:pPr>
              <w:tabs>
                <w:tab w:val="left" w:pos="1453"/>
              </w:tabs>
              <w:ind w:right="29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9"/>
                <w:sz w:val="24"/>
                <w:szCs w:val="24"/>
                <w:highlight w:val="white"/>
              </w:rPr>
              <w:t xml:space="preserve">Проведення відновлювальних робіт ям-септиків, закріпленими за багатоквартирними будинками в с. </w:t>
            </w:r>
            <w:proofErr w:type="spellStart"/>
            <w:r>
              <w:rPr>
                <w:color w:val="000009"/>
                <w:sz w:val="24"/>
                <w:szCs w:val="24"/>
                <w:highlight w:val="white"/>
              </w:rPr>
              <w:t>Світильня</w:t>
            </w:r>
            <w:proofErr w:type="spellEnd"/>
          </w:p>
        </w:tc>
        <w:tc>
          <w:tcPr>
            <w:tcW w:w="16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right="29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400 000</w:t>
            </w:r>
          </w:p>
        </w:tc>
      </w:tr>
      <w:tr w:rsidR="00BE2EC9">
        <w:trPr>
          <w:trHeight w:val="275"/>
        </w:trPr>
        <w:tc>
          <w:tcPr>
            <w:tcW w:w="10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29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45" w:type="dxa"/>
          </w:tcPr>
          <w:p w:rsidR="00BE2EC9" w:rsidRDefault="00DD0EDA">
            <w:pPr>
              <w:spacing w:line="268" w:lineRule="auto"/>
              <w:ind w:left="105" w:right="2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  <w:highlight w:val="white"/>
              </w:rPr>
              <w:t>КП «</w:t>
            </w:r>
            <w:proofErr w:type="spellStart"/>
            <w:r>
              <w:rPr>
                <w:sz w:val="24"/>
                <w:szCs w:val="24"/>
                <w:highlight w:val="white"/>
              </w:rPr>
              <w:t>Великодимерське</w:t>
            </w:r>
            <w:proofErr w:type="spellEnd"/>
            <w:r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47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демонтажу водонапірної башти в </w:t>
            </w:r>
            <w:proofErr w:type="spellStart"/>
            <w:r>
              <w:rPr>
                <w:sz w:val="24"/>
                <w:szCs w:val="24"/>
              </w:rPr>
              <w:t>с.Гоголів</w:t>
            </w:r>
            <w:proofErr w:type="spellEnd"/>
            <w:r>
              <w:rPr>
                <w:sz w:val="24"/>
                <w:szCs w:val="24"/>
              </w:rPr>
              <w:t xml:space="preserve"> з подальшою закупівлею матеріалів для влаштування системи з гідроакумуляторами.</w:t>
            </w:r>
          </w:p>
        </w:tc>
        <w:tc>
          <w:tcPr>
            <w:tcW w:w="16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144 284</w:t>
            </w:r>
          </w:p>
        </w:tc>
      </w:tr>
      <w:tr w:rsidR="00BE2EC9">
        <w:trPr>
          <w:trHeight w:val="275"/>
        </w:trPr>
        <w:tc>
          <w:tcPr>
            <w:tcW w:w="10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29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445" w:type="dxa"/>
          </w:tcPr>
          <w:p w:rsidR="00BE2EC9" w:rsidRDefault="00BE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</w:tcPr>
          <w:p w:rsidR="00BE2EC9" w:rsidRDefault="00BE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BE2EC9" w:rsidRDefault="00DD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3 159 626</w:t>
            </w:r>
          </w:p>
        </w:tc>
      </w:tr>
    </w:tbl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3"/>
        <w:ind w:right="290"/>
        <w:jc w:val="both"/>
        <w:rPr>
          <w:color w:val="000000"/>
          <w:sz w:val="23"/>
          <w:szCs w:val="23"/>
        </w:rPr>
      </w:pPr>
    </w:p>
    <w:p w:rsidR="00BE2EC9" w:rsidRDefault="00DD0EDA">
      <w:pPr>
        <w:keepLines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ind w:right="2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Протягом терміну дії програми обсяг фінансування Програми може змінюватись відповідно до рішення ради про внесення змін до бюджету на відповідний рік.</w:t>
      </w:r>
    </w:p>
    <w:p w:rsidR="00BE2EC9" w:rsidRDefault="00DD0EDA">
      <w:pPr>
        <w:keepLines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ind w:left="1410" w:right="290" w:hanging="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Виконавцями Програми визнати:</w:t>
      </w:r>
    </w:p>
    <w:p w:rsidR="00BE2EC9" w:rsidRDefault="00DD0EDA">
      <w:pPr>
        <w:keepLines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7"/>
        </w:tabs>
        <w:ind w:right="290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головним розпорядником бюджетних коштів – фінансове управління Великодимерської селищної ради.</w:t>
      </w:r>
    </w:p>
    <w:p w:rsidR="00BE2EC9" w:rsidRDefault="00DD0EDA">
      <w:pPr>
        <w:keepLines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057"/>
          <w:tab w:val="left" w:pos="4491"/>
          <w:tab w:val="left" w:pos="5451"/>
          <w:tab w:val="left" w:pos="5937"/>
          <w:tab w:val="left" w:pos="7271"/>
          <w:tab w:val="left" w:pos="8268"/>
          <w:tab w:val="left" w:pos="9547"/>
          <w:tab w:val="left" w:pos="9921"/>
        </w:tabs>
        <w:ind w:left="284" w:right="290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одержувачами</w:t>
      </w:r>
      <w:r>
        <w:rPr>
          <w:color w:val="000000"/>
          <w:sz w:val="24"/>
          <w:szCs w:val="24"/>
        </w:rPr>
        <w:tab/>
        <w:t>бюджетних</w:t>
      </w:r>
      <w:r>
        <w:rPr>
          <w:color w:val="000000"/>
          <w:sz w:val="24"/>
          <w:szCs w:val="24"/>
        </w:rPr>
        <w:tab/>
        <w:t>коштів</w:t>
      </w:r>
      <w:r>
        <w:rPr>
          <w:color w:val="000000"/>
          <w:sz w:val="24"/>
          <w:szCs w:val="24"/>
        </w:rPr>
        <w:tab/>
        <w:t>на</w:t>
      </w:r>
      <w:r>
        <w:rPr>
          <w:color w:val="000000"/>
          <w:sz w:val="24"/>
          <w:szCs w:val="24"/>
        </w:rPr>
        <w:tab/>
        <w:t>виконання</w:t>
      </w:r>
      <w:r>
        <w:rPr>
          <w:color w:val="000000"/>
          <w:sz w:val="24"/>
          <w:szCs w:val="24"/>
        </w:rPr>
        <w:tab/>
        <w:t>заходів</w:t>
      </w:r>
      <w:r>
        <w:rPr>
          <w:color w:val="000000"/>
          <w:sz w:val="24"/>
          <w:szCs w:val="24"/>
        </w:rPr>
        <w:tab/>
        <w:t>Програми КП «</w:t>
      </w:r>
      <w:proofErr w:type="spellStart"/>
      <w:r>
        <w:rPr>
          <w:color w:val="000000"/>
          <w:sz w:val="24"/>
          <w:szCs w:val="24"/>
        </w:rPr>
        <w:t>Великодимерське</w:t>
      </w:r>
      <w:proofErr w:type="spellEnd"/>
      <w:r>
        <w:rPr>
          <w:color w:val="000000"/>
          <w:sz w:val="24"/>
          <w:szCs w:val="24"/>
        </w:rPr>
        <w:t>»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5"/>
        <w:ind w:right="290"/>
        <w:jc w:val="both"/>
        <w:rPr>
          <w:color w:val="000000"/>
          <w:sz w:val="24"/>
          <w:szCs w:val="24"/>
        </w:rPr>
      </w:pPr>
    </w:p>
    <w:p w:rsidR="00BE2EC9" w:rsidRDefault="00DD0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282" w:right="290" w:firstLine="7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використання коштів місцевого бюджету, передбачених на реалізацію програми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7"/>
        <w:ind w:right="290"/>
        <w:jc w:val="both"/>
        <w:rPr>
          <w:b/>
          <w:color w:val="000000"/>
          <w:sz w:val="23"/>
          <w:szCs w:val="23"/>
        </w:rPr>
      </w:pP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ind w:right="29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Фінансова підтримка за рахунок бюджетних коштів надається на безповоротній основі. Фінансова підтримка надається виключно в межах бюджетних призначень, встановлених рішення</w:t>
      </w:r>
      <w:r>
        <w:rPr>
          <w:color w:val="000000"/>
          <w:sz w:val="24"/>
          <w:szCs w:val="24"/>
        </w:rPr>
        <w:t>м ради про бюджет громади на поточний рік за цією програмою, та в межах надходжень до місцевого бюджету.</w:t>
      </w: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7"/>
        </w:tabs>
        <w:ind w:right="2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підлягають забезпеченню за рахунок коштів бюджету витрати комунальних підприємств:</w:t>
      </w:r>
    </w:p>
    <w:p w:rsidR="00BE2EC9" w:rsidRDefault="00DD0E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spacing w:before="1"/>
        <w:ind w:left="1129" w:right="2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премії та інші стимулюючі виплати, передбачені колективними договорами;</w:t>
      </w:r>
    </w:p>
    <w:p w:rsidR="00BE2EC9" w:rsidRDefault="00DD0E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8"/>
        </w:tabs>
        <w:ind w:right="290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відрахування профспілковим організаціям для проведення культурно-масової і фізкультурної роботи;</w:t>
      </w:r>
    </w:p>
    <w:p w:rsidR="00BE2EC9" w:rsidRDefault="00DD0E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ind w:left="1129" w:right="2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утримання об’єктів соціально-культурної інфраструктури підприємств;</w:t>
      </w:r>
    </w:p>
    <w:p w:rsidR="00BE2EC9" w:rsidRDefault="00DD0E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ind w:left="1129" w:right="2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надання спонсорської і благодійної допомоги;</w:t>
      </w:r>
    </w:p>
    <w:p w:rsidR="00BE2EC9" w:rsidRDefault="00DD0E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ind w:right="290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інші непродуктивні витрати, які безпосередньо не були пов’язані із основним напрямком діяльності підприємства, який передбачений Статутом підприємства та </w:t>
      </w:r>
      <w:r>
        <w:rPr>
          <w:color w:val="000000"/>
          <w:sz w:val="24"/>
          <w:szCs w:val="24"/>
        </w:rPr>
        <w:lastRenderedPageBreak/>
        <w:t>відповідає меті і завданням програми.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4"/>
        <w:ind w:right="290"/>
        <w:jc w:val="both"/>
        <w:rPr>
          <w:color w:val="000000"/>
          <w:sz w:val="24"/>
          <w:szCs w:val="24"/>
        </w:rPr>
      </w:pPr>
    </w:p>
    <w:p w:rsidR="00BE2EC9" w:rsidRDefault="00DD0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spacing w:before="1"/>
        <w:ind w:left="1230" w:right="290"/>
        <w:jc w:val="both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Організація реалізації програми та здійснення контролю за її виконанням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7"/>
        <w:ind w:right="290"/>
        <w:jc w:val="both"/>
        <w:rPr>
          <w:b/>
          <w:color w:val="000000"/>
          <w:sz w:val="23"/>
          <w:szCs w:val="23"/>
        </w:rPr>
      </w:pP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ind w:left="1410" w:right="290" w:hanging="417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Реалізація програми покладається на КП «</w:t>
      </w:r>
      <w:proofErr w:type="spellStart"/>
      <w:r>
        <w:rPr>
          <w:color w:val="000009"/>
          <w:sz w:val="24"/>
          <w:szCs w:val="24"/>
        </w:rPr>
        <w:t>Великодимерське</w:t>
      </w:r>
      <w:proofErr w:type="spellEnd"/>
      <w:r>
        <w:rPr>
          <w:color w:val="000009"/>
          <w:sz w:val="24"/>
          <w:szCs w:val="24"/>
        </w:rPr>
        <w:t>».</w:t>
      </w: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ind w:right="29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Безпосередній контроль за виконанням завдань програми здійснює </w:t>
      </w:r>
      <w:r>
        <w:rPr>
          <w:color w:val="000000"/>
          <w:sz w:val="24"/>
          <w:szCs w:val="24"/>
        </w:rPr>
        <w:t xml:space="preserve">постійна комісія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>
        <w:rPr>
          <w:color w:val="000000"/>
          <w:sz w:val="24"/>
          <w:szCs w:val="24"/>
        </w:rPr>
        <w:t>зв’язків</w:t>
      </w:r>
      <w:proofErr w:type="spellEnd"/>
      <w:r>
        <w:rPr>
          <w:color w:val="000000"/>
          <w:sz w:val="24"/>
          <w:szCs w:val="24"/>
        </w:rPr>
        <w:t>.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4"/>
        <w:ind w:right="290"/>
        <w:jc w:val="both"/>
        <w:rPr>
          <w:color w:val="000000"/>
          <w:sz w:val="24"/>
          <w:szCs w:val="24"/>
        </w:rPr>
      </w:pPr>
    </w:p>
    <w:p w:rsidR="00BE2EC9" w:rsidRDefault="00DD0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spacing w:before="1"/>
        <w:ind w:left="1230" w:right="290"/>
        <w:jc w:val="both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Очікувані результати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6"/>
        <w:ind w:right="290"/>
        <w:jc w:val="both"/>
        <w:rPr>
          <w:b/>
          <w:color w:val="000000"/>
          <w:sz w:val="23"/>
          <w:szCs w:val="23"/>
        </w:rPr>
      </w:pP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ind w:left="1410" w:right="290" w:hanging="417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Виконання Програми дозволить:</w:t>
      </w:r>
    </w:p>
    <w:p w:rsidR="00BE2EC9" w:rsidRDefault="00DD0E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ind w:right="290" w:firstLine="707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створити умови для стабільної і беззбиткової роботи КП «</w:t>
      </w:r>
      <w:proofErr w:type="spellStart"/>
      <w:r>
        <w:rPr>
          <w:color w:val="000009"/>
          <w:sz w:val="24"/>
          <w:szCs w:val="24"/>
        </w:rPr>
        <w:t>Великодимерське</w:t>
      </w:r>
      <w:proofErr w:type="spellEnd"/>
      <w:r>
        <w:rPr>
          <w:color w:val="000009"/>
          <w:sz w:val="24"/>
          <w:szCs w:val="24"/>
        </w:rPr>
        <w:t>» при здійсненні своєї господарської діяльності;</w:t>
      </w:r>
    </w:p>
    <w:p w:rsidR="00BE2EC9" w:rsidRDefault="00DD0E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ind w:left="1129" w:right="290" w:hanging="14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підвищити рівень обслуговування населення та надання житлово-комунальних послуг;</w:t>
      </w:r>
    </w:p>
    <w:p w:rsidR="00BE2EC9" w:rsidRDefault="00DD0E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ind w:left="1129" w:right="290" w:hanging="14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покращити фінансовий стан комунального підприємства.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6"/>
        <w:ind w:right="290"/>
        <w:jc w:val="both"/>
        <w:rPr>
          <w:color w:val="000000"/>
          <w:sz w:val="24"/>
          <w:szCs w:val="24"/>
        </w:rPr>
      </w:pPr>
    </w:p>
    <w:p w:rsidR="00BE2EC9" w:rsidRDefault="00DD0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right="290"/>
        <w:jc w:val="both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Прикінцеві положення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6"/>
        <w:ind w:right="290"/>
        <w:jc w:val="both"/>
        <w:rPr>
          <w:b/>
          <w:color w:val="000000"/>
          <w:sz w:val="23"/>
          <w:szCs w:val="23"/>
        </w:rPr>
      </w:pPr>
    </w:p>
    <w:p w:rsidR="00BE2EC9" w:rsidRDefault="00DD0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before="1"/>
        <w:ind w:right="29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До програми можуть бути внесені зміни та доповнення, відповідно до чинного законодавства.</w:t>
      </w:r>
    </w:p>
    <w:p w:rsidR="00BE2EC9" w:rsidRDefault="00BE2EC9">
      <w:pPr>
        <w:pBdr>
          <w:top w:val="nil"/>
          <w:left w:val="nil"/>
          <w:bottom w:val="nil"/>
          <w:right w:val="nil"/>
          <w:between w:val="nil"/>
        </w:pBdr>
        <w:spacing w:before="4"/>
        <w:ind w:right="290"/>
        <w:jc w:val="both"/>
        <w:rPr>
          <w:color w:val="000000"/>
          <w:sz w:val="24"/>
          <w:szCs w:val="24"/>
        </w:rPr>
      </w:pPr>
    </w:p>
    <w:p w:rsidR="00BE2EC9" w:rsidRDefault="00DD0EDA">
      <w:pPr>
        <w:ind w:right="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Секретар селищної  ради                                               Антоніна СИДОРЕНКО        </w:t>
      </w:r>
    </w:p>
    <w:sectPr w:rsidR="00BE2EC9">
      <w:pgSz w:w="12240" w:h="15840"/>
      <w:pgMar w:top="1134" w:right="850" w:bottom="993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6489"/>
    <w:multiLevelType w:val="multilevel"/>
    <w:tmpl w:val="44D2817E"/>
    <w:lvl w:ilvl="0">
      <w:numFmt w:val="bullet"/>
      <w:lvlText w:val="-"/>
      <w:lvlJc w:val="left"/>
      <w:pPr>
        <w:ind w:left="282" w:hanging="216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1288" w:hanging="215"/>
      </w:pPr>
    </w:lvl>
    <w:lvl w:ilvl="2">
      <w:numFmt w:val="bullet"/>
      <w:lvlText w:val="•"/>
      <w:lvlJc w:val="left"/>
      <w:pPr>
        <w:ind w:left="2296" w:hanging="216"/>
      </w:pPr>
    </w:lvl>
    <w:lvl w:ilvl="3">
      <w:numFmt w:val="bullet"/>
      <w:lvlText w:val="•"/>
      <w:lvlJc w:val="left"/>
      <w:pPr>
        <w:ind w:left="3304" w:hanging="216"/>
      </w:pPr>
    </w:lvl>
    <w:lvl w:ilvl="4">
      <w:numFmt w:val="bullet"/>
      <w:lvlText w:val="•"/>
      <w:lvlJc w:val="left"/>
      <w:pPr>
        <w:ind w:left="4312" w:hanging="216"/>
      </w:pPr>
    </w:lvl>
    <w:lvl w:ilvl="5">
      <w:numFmt w:val="bullet"/>
      <w:lvlText w:val="•"/>
      <w:lvlJc w:val="left"/>
      <w:pPr>
        <w:ind w:left="5320" w:hanging="216"/>
      </w:pPr>
    </w:lvl>
    <w:lvl w:ilvl="6">
      <w:numFmt w:val="bullet"/>
      <w:lvlText w:val="•"/>
      <w:lvlJc w:val="left"/>
      <w:pPr>
        <w:ind w:left="6328" w:hanging="216"/>
      </w:pPr>
    </w:lvl>
    <w:lvl w:ilvl="7">
      <w:numFmt w:val="bullet"/>
      <w:lvlText w:val="•"/>
      <w:lvlJc w:val="left"/>
      <w:pPr>
        <w:ind w:left="7336" w:hanging="216"/>
      </w:pPr>
    </w:lvl>
    <w:lvl w:ilvl="8">
      <w:numFmt w:val="bullet"/>
      <w:lvlText w:val="•"/>
      <w:lvlJc w:val="left"/>
      <w:pPr>
        <w:ind w:left="8344" w:hanging="216"/>
      </w:pPr>
    </w:lvl>
  </w:abstractNum>
  <w:abstractNum w:abstractNumId="1">
    <w:nsid w:val="23AA5EAB"/>
    <w:multiLevelType w:val="multilevel"/>
    <w:tmpl w:val="011CFC8A"/>
    <w:lvl w:ilvl="0">
      <w:start w:val="1"/>
      <w:numFmt w:val="decimal"/>
      <w:lvlText w:val="%1."/>
      <w:lvlJc w:val="left"/>
      <w:pPr>
        <w:ind w:left="882" w:hanging="240"/>
      </w:pPr>
      <w:rPr>
        <w:b/>
      </w:rPr>
    </w:lvl>
    <w:lvl w:ilvl="1">
      <w:start w:val="1"/>
      <w:numFmt w:val="decimal"/>
      <w:lvlText w:val="%1.%2."/>
      <w:lvlJc w:val="left"/>
      <w:pPr>
        <w:ind w:left="282" w:firstLine="710"/>
      </w:pPr>
    </w:lvl>
    <w:lvl w:ilvl="2">
      <w:numFmt w:val="bullet"/>
      <w:lvlText w:val="•"/>
      <w:lvlJc w:val="left"/>
      <w:pPr>
        <w:ind w:left="1420" w:hanging="488"/>
      </w:pPr>
    </w:lvl>
    <w:lvl w:ilvl="3">
      <w:numFmt w:val="bullet"/>
      <w:lvlText w:val="•"/>
      <w:lvlJc w:val="left"/>
      <w:pPr>
        <w:ind w:left="2537" w:hanging="488"/>
      </w:pPr>
    </w:lvl>
    <w:lvl w:ilvl="4">
      <w:numFmt w:val="bullet"/>
      <w:lvlText w:val="•"/>
      <w:lvlJc w:val="left"/>
      <w:pPr>
        <w:ind w:left="3655" w:hanging="488"/>
      </w:pPr>
    </w:lvl>
    <w:lvl w:ilvl="5">
      <w:numFmt w:val="bullet"/>
      <w:lvlText w:val="•"/>
      <w:lvlJc w:val="left"/>
      <w:pPr>
        <w:ind w:left="4772" w:hanging="488"/>
      </w:pPr>
    </w:lvl>
    <w:lvl w:ilvl="6">
      <w:numFmt w:val="bullet"/>
      <w:lvlText w:val="•"/>
      <w:lvlJc w:val="left"/>
      <w:pPr>
        <w:ind w:left="5890" w:hanging="488"/>
      </w:pPr>
    </w:lvl>
    <w:lvl w:ilvl="7">
      <w:numFmt w:val="bullet"/>
      <w:lvlText w:val="•"/>
      <w:lvlJc w:val="left"/>
      <w:pPr>
        <w:ind w:left="7007" w:hanging="487"/>
      </w:pPr>
    </w:lvl>
    <w:lvl w:ilvl="8">
      <w:numFmt w:val="bullet"/>
      <w:lvlText w:val="•"/>
      <w:lvlJc w:val="left"/>
      <w:pPr>
        <w:ind w:left="8125" w:hanging="488"/>
      </w:pPr>
    </w:lvl>
  </w:abstractNum>
  <w:abstractNum w:abstractNumId="2">
    <w:nsid w:val="2B977180"/>
    <w:multiLevelType w:val="multilevel"/>
    <w:tmpl w:val="F1EEBCC6"/>
    <w:lvl w:ilvl="0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88" w:hanging="140"/>
      </w:pPr>
    </w:lvl>
    <w:lvl w:ilvl="2">
      <w:numFmt w:val="bullet"/>
      <w:lvlText w:val="•"/>
      <w:lvlJc w:val="left"/>
      <w:pPr>
        <w:ind w:left="2296" w:hanging="140"/>
      </w:pPr>
    </w:lvl>
    <w:lvl w:ilvl="3">
      <w:numFmt w:val="bullet"/>
      <w:lvlText w:val="•"/>
      <w:lvlJc w:val="left"/>
      <w:pPr>
        <w:ind w:left="3304" w:hanging="140"/>
      </w:pPr>
    </w:lvl>
    <w:lvl w:ilvl="4">
      <w:numFmt w:val="bullet"/>
      <w:lvlText w:val="•"/>
      <w:lvlJc w:val="left"/>
      <w:pPr>
        <w:ind w:left="4312" w:hanging="140"/>
      </w:pPr>
    </w:lvl>
    <w:lvl w:ilvl="5">
      <w:numFmt w:val="bullet"/>
      <w:lvlText w:val="•"/>
      <w:lvlJc w:val="left"/>
      <w:pPr>
        <w:ind w:left="5320" w:hanging="140"/>
      </w:pPr>
    </w:lvl>
    <w:lvl w:ilvl="6">
      <w:numFmt w:val="bullet"/>
      <w:lvlText w:val="•"/>
      <w:lvlJc w:val="left"/>
      <w:pPr>
        <w:ind w:left="6328" w:hanging="140"/>
      </w:pPr>
    </w:lvl>
    <w:lvl w:ilvl="7">
      <w:numFmt w:val="bullet"/>
      <w:lvlText w:val="•"/>
      <w:lvlJc w:val="left"/>
      <w:pPr>
        <w:ind w:left="7336" w:hanging="140"/>
      </w:pPr>
    </w:lvl>
    <w:lvl w:ilvl="8">
      <w:numFmt w:val="bullet"/>
      <w:lvlText w:val="•"/>
      <w:lvlJc w:val="left"/>
      <w:pPr>
        <w:ind w:left="8344" w:hanging="140"/>
      </w:pPr>
    </w:lvl>
  </w:abstractNum>
  <w:abstractNum w:abstractNumId="3">
    <w:nsid w:val="3FC51D0D"/>
    <w:multiLevelType w:val="multilevel"/>
    <w:tmpl w:val="4CF4A218"/>
    <w:lvl w:ilvl="0">
      <w:numFmt w:val="bullet"/>
      <w:lvlText w:val="-"/>
      <w:lvlJc w:val="left"/>
      <w:pPr>
        <w:ind w:left="282" w:hanging="14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88" w:hanging="147"/>
      </w:pPr>
    </w:lvl>
    <w:lvl w:ilvl="2">
      <w:numFmt w:val="bullet"/>
      <w:lvlText w:val="•"/>
      <w:lvlJc w:val="left"/>
      <w:pPr>
        <w:ind w:left="2296" w:hanging="147"/>
      </w:pPr>
    </w:lvl>
    <w:lvl w:ilvl="3">
      <w:numFmt w:val="bullet"/>
      <w:lvlText w:val="•"/>
      <w:lvlJc w:val="left"/>
      <w:pPr>
        <w:ind w:left="3304" w:hanging="147"/>
      </w:pPr>
    </w:lvl>
    <w:lvl w:ilvl="4">
      <w:numFmt w:val="bullet"/>
      <w:lvlText w:val="•"/>
      <w:lvlJc w:val="left"/>
      <w:pPr>
        <w:ind w:left="4312" w:hanging="147"/>
      </w:pPr>
    </w:lvl>
    <w:lvl w:ilvl="5">
      <w:numFmt w:val="bullet"/>
      <w:lvlText w:val="•"/>
      <w:lvlJc w:val="left"/>
      <w:pPr>
        <w:ind w:left="5320" w:hanging="147"/>
      </w:pPr>
    </w:lvl>
    <w:lvl w:ilvl="6">
      <w:numFmt w:val="bullet"/>
      <w:lvlText w:val="•"/>
      <w:lvlJc w:val="left"/>
      <w:pPr>
        <w:ind w:left="6328" w:hanging="147"/>
      </w:pPr>
    </w:lvl>
    <w:lvl w:ilvl="7">
      <w:numFmt w:val="bullet"/>
      <w:lvlText w:val="•"/>
      <w:lvlJc w:val="left"/>
      <w:pPr>
        <w:ind w:left="7336" w:hanging="147"/>
      </w:pPr>
    </w:lvl>
    <w:lvl w:ilvl="8">
      <w:numFmt w:val="bullet"/>
      <w:lvlText w:val="•"/>
      <w:lvlJc w:val="left"/>
      <w:pPr>
        <w:ind w:left="8344" w:hanging="147"/>
      </w:pPr>
    </w:lvl>
  </w:abstractNum>
  <w:abstractNum w:abstractNumId="4">
    <w:nsid w:val="5D3D3746"/>
    <w:multiLevelType w:val="multilevel"/>
    <w:tmpl w:val="785AA05A"/>
    <w:lvl w:ilvl="0">
      <w:start w:val="1"/>
      <w:numFmt w:val="decimal"/>
      <w:lvlText w:val="%1."/>
      <w:lvlJc w:val="left"/>
      <w:pPr>
        <w:ind w:left="1362" w:hanging="360"/>
      </w:pPr>
    </w:lvl>
    <w:lvl w:ilvl="1">
      <w:start w:val="1"/>
      <w:numFmt w:val="decimal"/>
      <w:lvlText w:val="%2."/>
      <w:lvlJc w:val="left"/>
      <w:pPr>
        <w:ind w:left="4343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5008" w:hanging="240"/>
      </w:pPr>
    </w:lvl>
    <w:lvl w:ilvl="3">
      <w:numFmt w:val="bullet"/>
      <w:lvlText w:val="•"/>
      <w:lvlJc w:val="left"/>
      <w:pPr>
        <w:ind w:left="5677" w:hanging="240"/>
      </w:pPr>
    </w:lvl>
    <w:lvl w:ilvl="4">
      <w:numFmt w:val="bullet"/>
      <w:lvlText w:val="•"/>
      <w:lvlJc w:val="left"/>
      <w:pPr>
        <w:ind w:left="6346" w:hanging="240"/>
      </w:pPr>
    </w:lvl>
    <w:lvl w:ilvl="5">
      <w:numFmt w:val="bullet"/>
      <w:lvlText w:val="•"/>
      <w:lvlJc w:val="left"/>
      <w:pPr>
        <w:ind w:left="7015" w:hanging="240"/>
      </w:pPr>
    </w:lvl>
    <w:lvl w:ilvl="6">
      <w:numFmt w:val="bullet"/>
      <w:lvlText w:val="•"/>
      <w:lvlJc w:val="left"/>
      <w:pPr>
        <w:ind w:left="7684" w:hanging="240"/>
      </w:pPr>
    </w:lvl>
    <w:lvl w:ilvl="7">
      <w:numFmt w:val="bullet"/>
      <w:lvlText w:val="•"/>
      <w:lvlJc w:val="left"/>
      <w:pPr>
        <w:ind w:left="8353" w:hanging="240"/>
      </w:pPr>
    </w:lvl>
    <w:lvl w:ilvl="8">
      <w:numFmt w:val="bullet"/>
      <w:lvlText w:val="•"/>
      <w:lvlJc w:val="left"/>
      <w:pPr>
        <w:ind w:left="9022" w:hanging="240"/>
      </w:pPr>
    </w:lvl>
  </w:abstractNum>
  <w:abstractNum w:abstractNumId="5">
    <w:nsid w:val="709F621E"/>
    <w:multiLevelType w:val="multilevel"/>
    <w:tmpl w:val="E33C2C7E"/>
    <w:lvl w:ilvl="0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1288" w:hanging="140"/>
      </w:pPr>
    </w:lvl>
    <w:lvl w:ilvl="2">
      <w:numFmt w:val="bullet"/>
      <w:lvlText w:val="•"/>
      <w:lvlJc w:val="left"/>
      <w:pPr>
        <w:ind w:left="2296" w:hanging="140"/>
      </w:pPr>
    </w:lvl>
    <w:lvl w:ilvl="3">
      <w:numFmt w:val="bullet"/>
      <w:lvlText w:val="•"/>
      <w:lvlJc w:val="left"/>
      <w:pPr>
        <w:ind w:left="3304" w:hanging="140"/>
      </w:pPr>
    </w:lvl>
    <w:lvl w:ilvl="4">
      <w:numFmt w:val="bullet"/>
      <w:lvlText w:val="•"/>
      <w:lvlJc w:val="left"/>
      <w:pPr>
        <w:ind w:left="4312" w:hanging="140"/>
      </w:pPr>
    </w:lvl>
    <w:lvl w:ilvl="5">
      <w:numFmt w:val="bullet"/>
      <w:lvlText w:val="•"/>
      <w:lvlJc w:val="left"/>
      <w:pPr>
        <w:ind w:left="5320" w:hanging="140"/>
      </w:pPr>
    </w:lvl>
    <w:lvl w:ilvl="6">
      <w:numFmt w:val="bullet"/>
      <w:lvlText w:val="•"/>
      <w:lvlJc w:val="left"/>
      <w:pPr>
        <w:ind w:left="6328" w:hanging="140"/>
      </w:pPr>
    </w:lvl>
    <w:lvl w:ilvl="7">
      <w:numFmt w:val="bullet"/>
      <w:lvlText w:val="•"/>
      <w:lvlJc w:val="left"/>
      <w:pPr>
        <w:ind w:left="7336" w:hanging="140"/>
      </w:pPr>
    </w:lvl>
    <w:lvl w:ilvl="8">
      <w:numFmt w:val="bullet"/>
      <w:lvlText w:val="•"/>
      <w:lvlJc w:val="left"/>
      <w:pPr>
        <w:ind w:left="8344" w:hanging="1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C9"/>
    <w:rsid w:val="00BE2EC9"/>
    <w:rsid w:val="00D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96B4-CCB8-463F-9B2A-01DBFC83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3E6B"/>
    <w:pPr>
      <w:autoSpaceDE w:val="0"/>
      <w:autoSpaceDN w:val="0"/>
    </w:pPr>
  </w:style>
  <w:style w:type="paragraph" w:styleId="1">
    <w:name w:val="heading 1"/>
    <w:basedOn w:val="a"/>
    <w:link w:val="10"/>
    <w:uiPriority w:val="1"/>
    <w:qFormat/>
    <w:rsid w:val="00CB3E6B"/>
    <w:pPr>
      <w:ind w:left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B3E6B"/>
    <w:pPr>
      <w:ind w:left="1230" w:hanging="241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B3E6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B3E6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1">
    <w:name w:val="Table Normal"/>
    <w:uiPriority w:val="2"/>
    <w:semiHidden/>
    <w:unhideWhenUsed/>
    <w:qFormat/>
    <w:rsid w:val="00CB3E6B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B3E6B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B3E6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"/>
    <w:uiPriority w:val="1"/>
    <w:qFormat/>
    <w:rsid w:val="00CB3E6B"/>
    <w:pPr>
      <w:ind w:left="282" w:firstLine="707"/>
    </w:pPr>
  </w:style>
  <w:style w:type="paragraph" w:customStyle="1" w:styleId="TableParagraph">
    <w:name w:val="Table Paragraph"/>
    <w:basedOn w:val="a"/>
    <w:uiPriority w:val="1"/>
    <w:qFormat/>
    <w:rsid w:val="00CB3E6B"/>
    <w:pPr>
      <w:spacing w:line="268" w:lineRule="exact"/>
      <w:ind w:left="40"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PdxmOuQpEwEq7vmPGlayoObsQ==">CgMxLjAyCGguZ2pkZ3hzOAByITFWdEpRT1BSaG0yeEI4UnFZSzZMOW1scWNhbnpIODA2OA==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B1F1CE-6FFB-4507-B8A9-83039110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</Words>
  <Characters>6977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Вікторівна Юхта</dc:creator>
  <cp:lastModifiedBy>Microsoft</cp:lastModifiedBy>
  <cp:revision>3</cp:revision>
  <dcterms:created xsi:type="dcterms:W3CDTF">2023-03-28T13:21:00Z</dcterms:created>
  <dcterms:modified xsi:type="dcterms:W3CDTF">2023-08-30T13:25:00Z</dcterms:modified>
</cp:coreProperties>
</file>