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AA9" w:rsidRPr="00242AA9" w:rsidRDefault="00242AA9" w:rsidP="00242AA9">
      <w:pPr>
        <w:pStyle w:val="a4"/>
        <w:shd w:val="clear" w:color="auto" w:fill="FFFFFF"/>
        <w:spacing w:before="240" w:beforeAutospacing="0" w:after="240" w:afterAutospacing="0"/>
        <w:jc w:val="both"/>
        <w:rPr>
          <w:lang w:val="uk-UA"/>
        </w:rPr>
      </w:pPr>
      <w:bookmarkStart w:id="0" w:name="_GoBack"/>
      <w:bookmarkEnd w:id="0"/>
      <w:r w:rsidRPr="00CF7E22">
        <w:rPr>
          <w:b/>
          <w:bCs/>
          <w:sz w:val="28"/>
          <w:lang w:val="uk-UA"/>
        </w:rPr>
        <w:t>Прийомна сім'я</w:t>
      </w:r>
      <w:r w:rsidRPr="00CF7E22">
        <w:rPr>
          <w:sz w:val="28"/>
          <w:lang w:val="uk-UA"/>
        </w:rPr>
        <w:t xml:space="preserve"> - </w:t>
      </w:r>
      <w:r w:rsidRPr="00242AA9">
        <w:rPr>
          <w:lang w:val="uk-UA"/>
        </w:rPr>
        <w:t>сім'я або окрема особа, яка не перебуває у шлюбі, що добровільно за плату взяла на виховання та спільне проживання від 1 до 4-х дітей-сиріт та дітей, позбавлених батьківського піклування. Діти, уражені ВІЛ-інфекцією, можуть влаштовуватися для виховання та спільного проживання у прийомній сім'ї за наявності відповідних висновків органів опіки та піклування і закладів охорони здоров'я, а їх загальна кількість не повинна перевищувати 4-х осіб (</w:t>
      </w:r>
      <w:hyperlink r:id="rId5" w:anchor="n1326" w:history="1">
        <w:r w:rsidRPr="00242AA9">
          <w:rPr>
            <w:rStyle w:val="a3"/>
            <w:color w:val="auto"/>
            <w:lang w:val="uk-UA"/>
          </w:rPr>
          <w:t>стаття 256</w:t>
        </w:r>
        <w:r w:rsidRPr="00242AA9">
          <w:rPr>
            <w:rStyle w:val="a3"/>
            <w:color w:val="auto"/>
            <w:vertAlign w:val="superscript"/>
            <w:lang w:val="uk-UA"/>
          </w:rPr>
          <w:t>-1</w:t>
        </w:r>
        <w:r w:rsidRPr="00242AA9">
          <w:rPr>
            <w:rStyle w:val="a3"/>
            <w:color w:val="auto"/>
            <w:lang w:val="uk-UA"/>
          </w:rPr>
          <w:t> Сімейного кодексу України</w:t>
        </w:r>
      </w:hyperlink>
      <w:r w:rsidRPr="00242AA9">
        <w:rPr>
          <w:lang w:val="uk-UA"/>
        </w:rPr>
        <w:t>, </w:t>
      </w:r>
      <w:hyperlink r:id="rId6" w:anchor="Text" w:history="1">
        <w:r w:rsidRPr="00242AA9">
          <w:rPr>
            <w:rStyle w:val="a3"/>
            <w:color w:val="auto"/>
            <w:lang w:val="uk-UA"/>
          </w:rPr>
          <w:t>пункт 2 Положення про прийомну сім'ю, затверджене постановою Кабінету Міністрів України від 26 квітня 2002 року №565</w:t>
        </w:r>
      </w:hyperlink>
      <w:r w:rsidRPr="00242AA9">
        <w:rPr>
          <w:lang w:val="uk-UA"/>
        </w:rPr>
        <w:t> (далі - Положення про прийомну сім'ю)).</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lang w:val="uk-UA"/>
        </w:rPr>
        <w:t>Прийомні батьки</w:t>
      </w:r>
      <w:r w:rsidRPr="00242AA9">
        <w:rPr>
          <w:lang w:val="uk-UA"/>
        </w:rPr>
        <w:t> - подружжя або окрема особа, яка не перебуває у шлюбі, які взяли на виховання та спільне проживання дітей-сиріт і дітей, позбавлених батьківського піклування.</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lang w:val="uk-UA"/>
        </w:rPr>
        <w:t>Прийомні діти</w:t>
      </w:r>
      <w:r w:rsidRPr="00242AA9">
        <w:rPr>
          <w:lang w:val="uk-UA"/>
        </w:rPr>
        <w:t> - діти-сироти і діти, позбавлені батьківського піклування, влаштовані до прийомної сім'ї.</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Прийомні діти влаштовуються в сім'ю до досягнення вісімнадцятирічного віку або до закінчення навчання у професійно-технічних чи вищих навчальних закладах, але не пізніше досягнення ними 23-річного віку (стаття 256</w:t>
      </w:r>
      <w:r w:rsidRPr="00242AA9">
        <w:rPr>
          <w:vertAlign w:val="superscript"/>
          <w:lang w:val="uk-UA"/>
        </w:rPr>
        <w:t>3</w:t>
      </w:r>
      <w:r w:rsidRPr="00242AA9">
        <w:rPr>
          <w:lang w:val="uk-UA"/>
        </w:rPr>
        <w:t> </w:t>
      </w:r>
      <w:hyperlink r:id="rId7" w:history="1">
        <w:r w:rsidRPr="00242AA9">
          <w:rPr>
            <w:rStyle w:val="a3"/>
            <w:color w:val="auto"/>
            <w:lang w:val="uk-UA"/>
          </w:rPr>
          <w:t>Сімейного кодексу України</w:t>
        </w:r>
      </w:hyperlink>
      <w:r w:rsidRPr="00242AA9">
        <w:rPr>
          <w:lang w:val="uk-UA"/>
        </w:rPr>
        <w:t>).</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lang w:val="uk-UA"/>
        </w:rPr>
        <w:t>Між батьками і прийомними дітьми сімейних правовідносин не виникає</w:t>
      </w:r>
      <w:r w:rsidRPr="00242AA9">
        <w:rPr>
          <w:lang w:val="uk-UA"/>
        </w:rPr>
        <w:t>. За вихованцями зберігається статус дитини- сироти або дитини, позбавленої батьківського піклування, що передбачає збереження раніше призначених аліментів, пенсій, інших виплат державної допомоги. Суми коштів, що належать прийомним дітям, переходять у розпорядження прийомних батьків і витрачаються ними на утримання прийомних дітей.</w:t>
      </w:r>
    </w:p>
    <w:p w:rsidR="00242AA9" w:rsidRPr="00242AA9" w:rsidRDefault="00242AA9" w:rsidP="00242AA9">
      <w:pPr>
        <w:pStyle w:val="2"/>
        <w:shd w:val="clear" w:color="auto" w:fill="FFFFFF"/>
        <w:spacing w:before="300" w:after="120"/>
        <w:jc w:val="both"/>
        <w:rPr>
          <w:rFonts w:ascii="Times New Roman" w:hAnsi="Times New Roman"/>
          <w:b w:val="0"/>
          <w:bCs w:val="0"/>
          <w:szCs w:val="24"/>
          <w:lang w:val="uk-UA"/>
        </w:rPr>
      </w:pPr>
      <w:r w:rsidRPr="00242AA9">
        <w:rPr>
          <w:rStyle w:val="mw-headline"/>
          <w:rFonts w:ascii="Times New Roman" w:hAnsi="Times New Roman"/>
          <w:b w:val="0"/>
          <w:bCs w:val="0"/>
          <w:szCs w:val="24"/>
          <w:lang w:val="uk-UA"/>
        </w:rPr>
        <w:t>Порядок створення прийомної сім'ї</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Рішення про утворення прийомної сім’ї приймається </w:t>
      </w:r>
      <w:r w:rsidRPr="00242AA9">
        <w:rPr>
          <w:b/>
          <w:bCs/>
          <w:lang w:val="uk-UA"/>
        </w:rPr>
        <w:t>районною, районною у мм. Києві та Севастополі держадміністрацією, виконавчим органом міської ради</w:t>
      </w:r>
      <w:r w:rsidRPr="00242AA9">
        <w:rPr>
          <w:lang w:val="uk-UA"/>
        </w:rPr>
        <w:t> (далі - орган, який прийняв рішення) на підставі </w:t>
      </w:r>
      <w:r w:rsidRPr="00242AA9">
        <w:rPr>
          <w:i/>
          <w:iCs/>
          <w:lang w:val="uk-UA"/>
        </w:rPr>
        <w:t>заяви</w:t>
      </w:r>
      <w:r w:rsidRPr="00242AA9">
        <w:rPr>
          <w:lang w:val="uk-UA"/>
        </w:rPr>
        <w:t> сім’ї або окремої особи, які виявили бажання утворити прийомну сім’ю, </w:t>
      </w:r>
      <w:r w:rsidRPr="00242AA9">
        <w:rPr>
          <w:i/>
          <w:iCs/>
          <w:lang w:val="uk-UA"/>
        </w:rPr>
        <w:t>за поданням відповідного висновку служби у справах дітей</w:t>
      </w:r>
      <w:r w:rsidRPr="00242AA9">
        <w:rPr>
          <w:lang w:val="uk-UA"/>
        </w:rPr>
        <w:t> про можливість утворення прийомної сім’ї з урахуванням рекомендації центру соціальних служб за результатами проходження курсу навчання з виховання дітей-сиріт та дітей, позбавлених батьківського піклування (</w:t>
      </w:r>
      <w:hyperlink r:id="rId8" w:anchor="Text" w:history="1">
        <w:r w:rsidRPr="00242AA9">
          <w:rPr>
            <w:rStyle w:val="a3"/>
            <w:color w:val="auto"/>
            <w:lang w:val="uk-UA"/>
          </w:rPr>
          <w:t>пункт 5 Положення про прийомну сім’ю</w:t>
        </w:r>
      </w:hyperlink>
      <w:r w:rsidRPr="00242AA9">
        <w:rPr>
          <w:lang w:val="uk-UA"/>
        </w:rPr>
        <w:t>).</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Для утворення прийомної сім'ї потрібно подати до органу, який утворює прийомну сім’ю, такі документи:</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заяву кандидатів у прийомні батьки про утворення прийомної сім’ї із зазначенням інформації про наявність або відсутність кредитних зобов’язань;</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копію документів, що посвідчують особу кандидатів у прийомні батьки;</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довідку про реєстрацію місця проживання особи (для кандидатів у прийомні батьки та членів сім’ї, які проживають з ними на спільній житловій площі);</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копію свідоцтва про шлюб (для подружжя);</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висновок про стан здоров’я заявника згідно з </w:t>
      </w:r>
      <w:hyperlink r:id="rId9" w:anchor="n364" w:history="1">
        <w:r w:rsidRPr="00242AA9">
          <w:rPr>
            <w:rStyle w:val="a3"/>
            <w:color w:val="auto"/>
            <w:lang w:val="uk-UA"/>
          </w:rPr>
          <w:t>додатком 5 до Порядку провадження органами опіки та піклування діяльності, пов’язаної із захистом прав дитини, затвердженому постановою Кабінету Міністрів України від 24 вересня 2008 р. № 866</w:t>
        </w:r>
      </w:hyperlink>
      <w:r w:rsidRPr="00242AA9">
        <w:rPr>
          <w:lang w:val="uk-UA"/>
        </w:rPr>
        <w:t> (із змінами). Подається для кожного з подружжя та членів сім’ї, які проживають з ними на спільній житловій площі;</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довідку від нарколога та психіатра для осіб, які проживають разом із заявником(-ми);</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 xml:space="preserve">довідку про доходи потенційної прийомної сім’ї за останні шість місяців або довідку про подану декларацію про майновий стан і доходи (про сплату податку </w:t>
      </w:r>
      <w:r w:rsidRPr="00242AA9">
        <w:rPr>
          <w:lang w:val="uk-UA"/>
        </w:rPr>
        <w:lastRenderedPageBreak/>
        <w:t>на доходи фізичних осіб та про відсутність податкових зобов’язань з такого податку);</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довідку про наявність або відсутність виконавчого провадження стосовно боргових зобов’язань;</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довідку про наявність або відсутність судимості, видану територіальним органом з надання сервісних послуг МВС за місцем проживання заявника (для кожного заявника та членів сім’ї, які проживають з ними на спільній житловій площі); Подається для кожного з подружжя</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копію документа, що підтверджує право власності на житло кандидатів у прийомні батьки;</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довідку про проходження курсу навчання з виховання дітей-сиріт та дітей, позбавлених батьківського піклування;</w:t>
      </w:r>
    </w:p>
    <w:p w:rsidR="00242AA9" w:rsidRPr="00242AA9" w:rsidRDefault="00242AA9" w:rsidP="00242AA9">
      <w:pPr>
        <w:numPr>
          <w:ilvl w:val="0"/>
          <w:numId w:val="1"/>
        </w:numPr>
        <w:shd w:val="clear" w:color="auto" w:fill="FFFFFF"/>
        <w:spacing w:before="100" w:beforeAutospacing="1" w:after="100" w:afterAutospacing="1"/>
        <w:ind w:left="1488"/>
        <w:jc w:val="both"/>
        <w:rPr>
          <w:lang w:val="uk-UA"/>
        </w:rPr>
      </w:pPr>
      <w:r w:rsidRPr="00242AA9">
        <w:rPr>
          <w:lang w:val="uk-UA"/>
        </w:rPr>
        <w:t>письмову згоду всіх повнолітніх членів сім’ї, які проживають разом із кандидатами у прийомні батьки, на утворення прийомної сім’ї, засвідчену нотаріально або написану власноручно в присутності посадової особи, яка приймає документи, про що робиться позначка на заяві із зазначенням прізвища, імені, по батькові, підпису посадової особи та дати.</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Строк дії вищезазначених документів, становить 12 місяців з дня їх видачі, якщо інше не передбачено законодавством.</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Подати заяву також можливо </w:t>
      </w:r>
      <w:r w:rsidRPr="00242AA9">
        <w:rPr>
          <w:b/>
          <w:bCs/>
          <w:i/>
          <w:iCs/>
          <w:lang w:val="uk-UA"/>
        </w:rPr>
        <w:t>онлайн</w:t>
      </w:r>
      <w:r w:rsidRPr="00242AA9">
        <w:rPr>
          <w:lang w:val="uk-UA"/>
        </w:rPr>
        <w:t> завдяки </w:t>
      </w:r>
      <w:hyperlink r:id="rId10" w:history="1">
        <w:r w:rsidRPr="00242AA9">
          <w:rPr>
            <w:rStyle w:val="a3"/>
            <w:color w:val="auto"/>
            <w:lang w:val="uk-UA"/>
          </w:rPr>
          <w:t>єдиному порталу державних послуг Дія</w:t>
        </w:r>
      </w:hyperlink>
      <w:r w:rsidRPr="00242AA9">
        <w:rPr>
          <w:lang w:val="uk-UA"/>
        </w:rPr>
        <w:t>.</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lang w:val="uk-UA"/>
        </w:rPr>
        <w:t>Важливо!</w:t>
      </w:r>
      <w:r w:rsidRPr="00242AA9">
        <w:rPr>
          <w:lang w:val="uk-UA"/>
        </w:rPr>
        <w:t> </w:t>
      </w:r>
      <w:r w:rsidRPr="00242AA9">
        <w:rPr>
          <w:i/>
          <w:iCs/>
          <w:lang w:val="uk-UA"/>
        </w:rPr>
        <w:t xml:space="preserve">Особи, які виявили бажання стати прийомними батьками, в обов'язковому порядку мають пройти навчання, організоване регіональними центрами соціальних служб із залученням спеціалістів з питань психології, педагогіки, медицини тощо, за програмою, затвердженою </w:t>
      </w:r>
      <w:proofErr w:type="spellStart"/>
      <w:r w:rsidRPr="00242AA9">
        <w:rPr>
          <w:i/>
          <w:iCs/>
          <w:lang w:val="uk-UA"/>
        </w:rPr>
        <w:t>Мінсоцполітики</w:t>
      </w:r>
      <w:proofErr w:type="spellEnd"/>
      <w:r w:rsidRPr="00242AA9">
        <w:rPr>
          <w:i/>
          <w:iCs/>
          <w:lang w:val="uk-UA"/>
        </w:rPr>
        <w:t>. Кандидатури потенційних прийомних батьків та кандидатури дітей, які передаються на виховання, погоджуються з органами опіки та піклування.</w:t>
      </w:r>
    </w:p>
    <w:p w:rsidR="00242AA9" w:rsidRPr="00242AA9" w:rsidRDefault="00242AA9" w:rsidP="00242AA9">
      <w:pPr>
        <w:pStyle w:val="2"/>
        <w:shd w:val="clear" w:color="auto" w:fill="FFFFFF"/>
        <w:spacing w:before="300" w:after="120"/>
        <w:rPr>
          <w:rFonts w:ascii="Times New Roman" w:hAnsi="Times New Roman"/>
          <w:b w:val="0"/>
          <w:bCs w:val="0"/>
          <w:szCs w:val="24"/>
          <w:lang w:val="uk-UA"/>
        </w:rPr>
      </w:pPr>
      <w:r w:rsidRPr="00242AA9">
        <w:rPr>
          <w:rStyle w:val="mw-headline"/>
          <w:rFonts w:ascii="Times New Roman" w:hAnsi="Times New Roman"/>
          <w:b w:val="0"/>
          <w:bCs w:val="0"/>
          <w:szCs w:val="24"/>
          <w:lang w:val="uk-UA"/>
        </w:rPr>
        <w:t>Хто може бути прийомними батьками</w:t>
      </w:r>
    </w:p>
    <w:p w:rsidR="00242AA9" w:rsidRPr="00242AA9" w:rsidRDefault="00242AA9" w:rsidP="00242AA9">
      <w:pPr>
        <w:pStyle w:val="a4"/>
        <w:shd w:val="clear" w:color="auto" w:fill="FFFFFF"/>
        <w:spacing w:before="240" w:beforeAutospacing="0" w:after="240" w:afterAutospacing="0"/>
        <w:rPr>
          <w:lang w:val="uk-UA"/>
        </w:rPr>
      </w:pPr>
      <w:r w:rsidRPr="00242AA9">
        <w:rPr>
          <w:lang w:val="uk-UA"/>
        </w:rPr>
        <w:t>Прийомними батьками можуть бути окремі працездатні особи та особи, які перебувають у шлюбі, крім випадків, коли хоча б одна з них:</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не пройшла курс навчання з виховання дітей-сиріт та дітей, позбавлених батьківського піклування;</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визнана в установленому порядку недієздатною або обмежено дієздатною;</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позбавлена батьківських прав;</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 xml:space="preserve">була </w:t>
      </w:r>
      <w:proofErr w:type="spellStart"/>
      <w:r w:rsidRPr="00242AA9">
        <w:rPr>
          <w:lang w:val="uk-UA"/>
        </w:rPr>
        <w:t>усиновлювачем</w:t>
      </w:r>
      <w:proofErr w:type="spellEnd"/>
      <w:r w:rsidRPr="00242AA9">
        <w:rPr>
          <w:lang w:val="uk-UA"/>
        </w:rPr>
        <w:t>, опікуном, піклувальником, прийомним батьком, батьком-вихователем іншої дитини, але усиновлення було скасовано або визнано недійсним, опіку, піклування чи діяльність прийомної сім'ї або дитячого будинку сімейного типу було припинено з її вини;</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за станом здоров'я не може виконувати обов'язки щодо виховання дітей (особи з інвалідністю I і II групи, які за висновком медико-соціальної експертної комісії потребують стороннього догляду, особи, в яких офіційно зареєстровані асоціальні прояви, нахили до насильства);</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перебуває на обліку або на лікуванні у психоневрологічному чи наркологічному диспансері;</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зловживає спиртними напоями або наркотичними засобами;</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 xml:space="preserve">страждає на хвороби, перелік яких затверджений МОЗ щодо осіб, які не можуть бути </w:t>
      </w:r>
      <w:proofErr w:type="spellStart"/>
      <w:r w:rsidRPr="00242AA9">
        <w:rPr>
          <w:lang w:val="uk-UA"/>
        </w:rPr>
        <w:t>усиновлювачами</w:t>
      </w:r>
      <w:proofErr w:type="spellEnd"/>
      <w:r w:rsidRPr="00242AA9">
        <w:rPr>
          <w:lang w:val="uk-UA"/>
        </w:rPr>
        <w:t>;</w:t>
      </w:r>
    </w:p>
    <w:p w:rsidR="00242AA9" w:rsidRPr="00242AA9" w:rsidRDefault="00242AA9" w:rsidP="00242AA9">
      <w:pPr>
        <w:numPr>
          <w:ilvl w:val="0"/>
          <w:numId w:val="2"/>
        </w:numPr>
        <w:shd w:val="clear" w:color="auto" w:fill="FFFFFF"/>
        <w:spacing w:before="100" w:beforeAutospacing="1" w:after="100" w:afterAutospacing="1"/>
        <w:ind w:left="1104"/>
        <w:jc w:val="both"/>
        <w:rPr>
          <w:lang w:val="uk-UA"/>
        </w:rPr>
      </w:pPr>
      <w:r w:rsidRPr="00242AA9">
        <w:rPr>
          <w:lang w:val="uk-UA"/>
        </w:rPr>
        <w:t xml:space="preserve">була засуджена за злочини проти життя і здоров'я, волі, честі та гідності, статевої свободи та статевої недоторканості особи, проти громадської безпеки, </w:t>
      </w:r>
      <w:r w:rsidRPr="00242AA9">
        <w:rPr>
          <w:lang w:val="uk-UA"/>
        </w:rPr>
        <w:lastRenderedPageBreak/>
        <w:t>громадського порядку та моральності, у сфері обігу наркотичних засобів, психотропних речовин, їх аналогів або прекурсорів, а також за злочини, передбачені статтями  </w:t>
      </w:r>
      <w:hyperlink r:id="rId11" w:anchor="n939" w:history="1">
        <w:r w:rsidRPr="00242AA9">
          <w:rPr>
            <w:rStyle w:val="a3"/>
            <w:color w:val="auto"/>
            <w:lang w:val="uk-UA"/>
          </w:rPr>
          <w:t>148</w:t>
        </w:r>
      </w:hyperlink>
      <w:r w:rsidRPr="00242AA9">
        <w:rPr>
          <w:lang w:val="uk-UA"/>
        </w:rPr>
        <w:t>, </w:t>
      </w:r>
      <w:hyperlink r:id="rId12" w:anchor="n953" w:history="1">
        <w:r w:rsidRPr="00242AA9">
          <w:rPr>
            <w:rStyle w:val="a3"/>
            <w:color w:val="auto"/>
            <w:lang w:val="uk-UA"/>
          </w:rPr>
          <w:t>150</w:t>
        </w:r>
      </w:hyperlink>
      <w:r w:rsidRPr="00242AA9">
        <w:rPr>
          <w:lang w:val="uk-UA"/>
        </w:rPr>
        <w:t>, </w:t>
      </w:r>
      <w:hyperlink r:id="rId13" w:anchor="n961" w:history="1">
        <w:r w:rsidRPr="00242AA9">
          <w:rPr>
            <w:rStyle w:val="a3"/>
            <w:color w:val="auto"/>
            <w:lang w:val="uk-UA"/>
          </w:rPr>
          <w:t>150-1</w:t>
        </w:r>
      </w:hyperlink>
      <w:r w:rsidRPr="00242AA9">
        <w:rPr>
          <w:lang w:val="uk-UA"/>
        </w:rPr>
        <w:t>, </w:t>
      </w:r>
      <w:hyperlink r:id="rId14" w:anchor="n1091" w:history="1">
        <w:r w:rsidRPr="00242AA9">
          <w:rPr>
            <w:rStyle w:val="a3"/>
            <w:color w:val="auto"/>
            <w:lang w:val="uk-UA"/>
          </w:rPr>
          <w:t>164</w:t>
        </w:r>
      </w:hyperlink>
      <w:r w:rsidRPr="00242AA9">
        <w:rPr>
          <w:lang w:val="uk-UA"/>
        </w:rPr>
        <w:t>, </w:t>
      </w:r>
      <w:hyperlink r:id="rId15" w:anchor="n1104" w:history="1">
        <w:r w:rsidRPr="00242AA9">
          <w:rPr>
            <w:rStyle w:val="a3"/>
            <w:color w:val="auto"/>
            <w:lang w:val="uk-UA"/>
          </w:rPr>
          <w:t>166</w:t>
        </w:r>
      </w:hyperlink>
      <w:r w:rsidRPr="00242AA9">
        <w:rPr>
          <w:lang w:val="uk-UA"/>
        </w:rPr>
        <w:t>, </w:t>
      </w:r>
      <w:hyperlink r:id="rId16" w:anchor="n1107" w:history="1">
        <w:r w:rsidRPr="00242AA9">
          <w:rPr>
            <w:rStyle w:val="a3"/>
            <w:color w:val="auto"/>
            <w:lang w:val="uk-UA"/>
          </w:rPr>
          <w:t>167</w:t>
        </w:r>
      </w:hyperlink>
      <w:r w:rsidRPr="00242AA9">
        <w:rPr>
          <w:lang w:val="uk-UA"/>
        </w:rPr>
        <w:t>, </w:t>
      </w:r>
      <w:hyperlink r:id="rId17" w:anchor="n1117" w:history="1">
        <w:r w:rsidRPr="00242AA9">
          <w:rPr>
            <w:rStyle w:val="a3"/>
            <w:color w:val="auto"/>
            <w:lang w:val="uk-UA"/>
          </w:rPr>
          <w:t>169</w:t>
        </w:r>
      </w:hyperlink>
      <w:r w:rsidRPr="00242AA9">
        <w:rPr>
          <w:lang w:val="uk-UA"/>
        </w:rPr>
        <w:t>, </w:t>
      </w:r>
      <w:hyperlink r:id="rId18" w:anchor="n1185" w:history="1">
        <w:r w:rsidRPr="00242AA9">
          <w:rPr>
            <w:rStyle w:val="a3"/>
            <w:color w:val="auto"/>
            <w:lang w:val="uk-UA"/>
          </w:rPr>
          <w:t>181</w:t>
        </w:r>
      </w:hyperlink>
      <w:r w:rsidRPr="00242AA9">
        <w:rPr>
          <w:lang w:val="uk-UA"/>
        </w:rPr>
        <w:t>, </w:t>
      </w:r>
      <w:hyperlink r:id="rId19" w:anchor="n1237" w:history="1">
        <w:r w:rsidRPr="00242AA9">
          <w:rPr>
            <w:rStyle w:val="a3"/>
            <w:color w:val="auto"/>
            <w:lang w:val="uk-UA"/>
          </w:rPr>
          <w:t>187</w:t>
        </w:r>
      </w:hyperlink>
      <w:r w:rsidRPr="00242AA9">
        <w:rPr>
          <w:lang w:val="uk-UA"/>
        </w:rPr>
        <w:t>, </w:t>
      </w:r>
      <w:hyperlink r:id="rId20" w:anchor="n2270" w:history="1">
        <w:r w:rsidRPr="00242AA9">
          <w:rPr>
            <w:rStyle w:val="a3"/>
            <w:color w:val="auto"/>
            <w:lang w:val="uk-UA"/>
          </w:rPr>
          <w:t>324</w:t>
        </w:r>
      </w:hyperlink>
      <w:r w:rsidRPr="00242AA9">
        <w:rPr>
          <w:lang w:val="uk-UA"/>
        </w:rPr>
        <w:t> і </w:t>
      </w:r>
      <w:hyperlink r:id="rId21" w:anchor="n3056" w:history="1">
        <w:r w:rsidRPr="00242AA9">
          <w:rPr>
            <w:rStyle w:val="a3"/>
            <w:color w:val="auto"/>
            <w:lang w:val="uk-UA"/>
          </w:rPr>
          <w:t>442</w:t>
        </w:r>
      </w:hyperlink>
      <w:r w:rsidRPr="00242AA9">
        <w:rPr>
          <w:lang w:val="uk-UA"/>
        </w:rPr>
        <w:t> </w:t>
      </w:r>
      <w:hyperlink r:id="rId22" w:anchor="n1237" w:history="1">
        <w:r w:rsidRPr="00242AA9">
          <w:rPr>
            <w:rStyle w:val="a3"/>
            <w:color w:val="auto"/>
            <w:lang w:val="uk-UA"/>
          </w:rPr>
          <w:t>Кримінального кодексу України</w:t>
        </w:r>
      </w:hyperlink>
      <w:r w:rsidRPr="00242AA9">
        <w:rPr>
          <w:lang w:val="uk-UA"/>
        </w:rPr>
        <w:t>, або має непогашену чи не зняту в установленому законом порядку судимість за вчинення інших злочинів.</w:t>
      </w:r>
    </w:p>
    <w:p w:rsidR="00242AA9" w:rsidRPr="00242AA9" w:rsidRDefault="00242AA9" w:rsidP="00242AA9">
      <w:pPr>
        <w:pStyle w:val="4"/>
        <w:shd w:val="clear" w:color="auto" w:fill="FFFFFF"/>
        <w:spacing w:before="300" w:after="120"/>
        <w:rPr>
          <w:rFonts w:ascii="Times New Roman" w:hAnsi="Times New Roman"/>
          <w:b w:val="0"/>
          <w:bCs w:val="0"/>
          <w:sz w:val="24"/>
          <w:szCs w:val="24"/>
          <w:lang w:val="uk-UA"/>
        </w:rPr>
      </w:pPr>
      <w:r w:rsidRPr="00242AA9">
        <w:rPr>
          <w:rStyle w:val="mw-headline"/>
          <w:rFonts w:ascii="Times New Roman" w:hAnsi="Times New Roman"/>
          <w:b w:val="0"/>
          <w:bCs w:val="0"/>
          <w:sz w:val="24"/>
          <w:szCs w:val="24"/>
          <w:lang w:val="uk-UA"/>
        </w:rPr>
        <w:t>Особи, які не можуть бути прийомними батьками:</w:t>
      </w:r>
    </w:p>
    <w:p w:rsidR="00242AA9" w:rsidRPr="00242AA9" w:rsidRDefault="00242AA9" w:rsidP="00242AA9">
      <w:pPr>
        <w:numPr>
          <w:ilvl w:val="0"/>
          <w:numId w:val="3"/>
        </w:numPr>
        <w:shd w:val="clear" w:color="auto" w:fill="FFFFFF"/>
        <w:spacing w:before="100" w:beforeAutospacing="1" w:after="100" w:afterAutospacing="1"/>
        <w:ind w:left="1488"/>
        <w:jc w:val="both"/>
        <w:rPr>
          <w:lang w:val="uk-UA"/>
        </w:rPr>
      </w:pPr>
      <w:r w:rsidRPr="00242AA9">
        <w:rPr>
          <w:lang w:val="uk-UA"/>
        </w:rPr>
        <w:t xml:space="preserve">особи, з якими на спільній житловій площі проживають члени сім’ї (у тому числі малолітні та неповнолітні діти), які мають глибокі органічні ураження нервової системи, хворі на СНІД (крім сімей, які беруть на виховання дітей, уражених ВІЛ-інфекцією), алкогольну, наркотичну залежність, відкриту форму туберкульозу, </w:t>
      </w:r>
      <w:proofErr w:type="spellStart"/>
      <w:r w:rsidRPr="00242AA9">
        <w:rPr>
          <w:lang w:val="uk-UA"/>
        </w:rPr>
        <w:t>психотичні</w:t>
      </w:r>
      <w:proofErr w:type="spellEnd"/>
      <w:r w:rsidRPr="00242AA9">
        <w:rPr>
          <w:lang w:val="uk-UA"/>
        </w:rPr>
        <w:t xml:space="preserve"> розлади, в яких офіційно зареєстровано асоціальні прояви, нахили до насильства;</w:t>
      </w:r>
    </w:p>
    <w:p w:rsidR="00242AA9" w:rsidRPr="00242AA9" w:rsidRDefault="00242AA9" w:rsidP="00242AA9">
      <w:pPr>
        <w:numPr>
          <w:ilvl w:val="0"/>
          <w:numId w:val="3"/>
        </w:numPr>
        <w:shd w:val="clear" w:color="auto" w:fill="FFFFFF"/>
        <w:spacing w:before="100" w:beforeAutospacing="1" w:after="100" w:afterAutospacing="1"/>
        <w:ind w:left="1488"/>
        <w:jc w:val="both"/>
        <w:rPr>
          <w:lang w:val="uk-UA"/>
        </w:rPr>
      </w:pPr>
      <w:r w:rsidRPr="00242AA9">
        <w:rPr>
          <w:lang w:val="uk-UA"/>
        </w:rPr>
        <w:t>особи, які не мають постійного місця проживання та постійного заробітку (доходу);</w:t>
      </w:r>
    </w:p>
    <w:p w:rsidR="00242AA9" w:rsidRPr="00242AA9" w:rsidRDefault="00242AA9" w:rsidP="00242AA9">
      <w:pPr>
        <w:numPr>
          <w:ilvl w:val="0"/>
          <w:numId w:val="3"/>
        </w:numPr>
        <w:shd w:val="clear" w:color="auto" w:fill="FFFFFF"/>
        <w:spacing w:before="100" w:beforeAutospacing="1" w:after="100" w:afterAutospacing="1"/>
        <w:ind w:left="1488"/>
        <w:jc w:val="both"/>
        <w:rPr>
          <w:lang w:val="uk-UA"/>
        </w:rPr>
      </w:pPr>
      <w:r w:rsidRPr="00242AA9">
        <w:rPr>
          <w:lang w:val="uk-UA"/>
        </w:rPr>
        <w:t>інші особи, інтереси яких суперечать інтересам дитини, у тому числі особи, які вчинили домашнє насильство у будь-якій формі.</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Середньомісячний сукупний дохід сім'ї в розрахунку на одну особу за попередні шість місяців, що передували місяцю звернення із заявою про утворення прийомної сім'ї, не може бути менший ніж розмір прожиткового мінімуму, встановлений законом для відповідних соціальних і демографічних груп населення.</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Прийомні батьки є законними представниками прийомних дітей на підприємствах, в установах та організаціях без спеціальних на те повноважень, несуть персональну відповідальність за життя, здоров'я, фізичний і психічний розвиток прийомних дітей та дотримання принципу конфіденційності інформації щодо ураження прийомних дітей ВІЛ-інфекцією.</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Прийомні батьки зобов’язані сприяти забезпеченню пріоритетного права прийомних дітей на усиновлення.</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Створення прийомними батьками перешкод у забезпеченні такого права прийомних дітей є підставою для перегляду рішення про подальше функціонування прийомної сім’ї.</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lang w:val="uk-UA"/>
        </w:rPr>
        <w:t>Важливо!</w:t>
      </w:r>
      <w:r w:rsidRPr="00242AA9">
        <w:rPr>
          <w:lang w:val="uk-UA"/>
        </w:rPr>
        <w:t> </w:t>
      </w:r>
      <w:r w:rsidRPr="00242AA9">
        <w:rPr>
          <w:i/>
          <w:iCs/>
          <w:lang w:val="uk-UA"/>
        </w:rPr>
        <w:t>Для оформлення прийомної сім'ї згода всіх повнолітніх членів родини, які проживають разом, є необхідною. У свою чергу прийомні батьки мають враховувати згоду не лише дорослих членів родини, а й рідних дітей, які не досягли повноліття. Прийомні діти мають право підтримувати особисті контакти з батьками та іншими родичами, якщо це не суперечить їхнім інтересам і не заборонено рішенням суду. Форми такого спілкування визначають органи опіки та піклування за погодженням з прийомними батьками та за участю центрів соціальних служб для сім'ї, дітей та молоді.</w:t>
      </w:r>
    </w:p>
    <w:p w:rsidR="00242AA9" w:rsidRPr="00FD5CCC" w:rsidRDefault="00242AA9" w:rsidP="00242AA9">
      <w:pPr>
        <w:pStyle w:val="2"/>
        <w:shd w:val="clear" w:color="auto" w:fill="FFFFFF"/>
        <w:spacing w:before="300" w:after="120"/>
        <w:rPr>
          <w:rFonts w:ascii="Times New Roman" w:hAnsi="Times New Roman"/>
          <w:b w:val="0"/>
          <w:bCs w:val="0"/>
          <w:sz w:val="32"/>
          <w:szCs w:val="24"/>
          <w:lang w:val="uk-UA"/>
        </w:rPr>
      </w:pPr>
      <w:r w:rsidRPr="00FD5CCC">
        <w:rPr>
          <w:rStyle w:val="mw-headline"/>
          <w:rFonts w:ascii="Times New Roman" w:hAnsi="Times New Roman"/>
          <w:b w:val="0"/>
          <w:bCs w:val="0"/>
          <w:sz w:val="32"/>
          <w:szCs w:val="24"/>
          <w:lang w:val="uk-UA"/>
        </w:rPr>
        <w:t>Влаштування дітей до прийомної сім’ї</w:t>
      </w:r>
    </w:p>
    <w:p w:rsidR="00242AA9" w:rsidRPr="00242AA9" w:rsidRDefault="00242AA9" w:rsidP="00242AA9">
      <w:pPr>
        <w:pStyle w:val="a4"/>
        <w:shd w:val="clear" w:color="auto" w:fill="FFFFFF"/>
        <w:spacing w:before="240" w:beforeAutospacing="0" w:after="240" w:afterAutospacing="0"/>
        <w:rPr>
          <w:lang w:val="uk-UA"/>
        </w:rPr>
      </w:pPr>
      <w:r w:rsidRPr="00242AA9">
        <w:rPr>
          <w:lang w:val="uk-UA"/>
        </w:rPr>
        <w:t>На кожну дитину, яка передається у прийомну сім'ю, органи опіки і піклування зобов'язані видати такі документи:</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t>рішення органу опіки і піклування про направлення дитини у прийомну сім'ю;</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t>свідоцтво про народження дитини;</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t>висновок про стан здоров'я, фізичний та розумовий розвиток дитини;</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lastRenderedPageBreak/>
        <w:t xml:space="preserve">документ про освіту; висновок про комплексну психолого-педагогічну оцінку розвитку дитини, що надається </w:t>
      </w:r>
      <w:proofErr w:type="spellStart"/>
      <w:r w:rsidRPr="00242AA9">
        <w:rPr>
          <w:lang w:val="uk-UA"/>
        </w:rPr>
        <w:t>інклюзивно</w:t>
      </w:r>
      <w:proofErr w:type="spellEnd"/>
      <w:r w:rsidRPr="00242AA9">
        <w:rPr>
          <w:lang w:val="uk-UA"/>
        </w:rPr>
        <w:t>-ресурсним центром (за наявності);</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t>рішення органу опіки і піклування за місцем походження дитини-сироти або дитини, позбавленої батьківського піклування, про встановлення відповідного статусу такої дитини та документи, на підставі яких ухвалено таке рішення (документи про батьків або осіб, що їх замінюють: копія свідоцтва про смерть, вирок або рішення суду, довідка про хворобу, розшук батьків та інші документи, що підтверджують відсутність батьків або неможливість виховання ними своїх дітей тощо; опис належного дитині майна, у тому числі житла, та відомості про осіб, які відповідають за його збереження);</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t>довідка про наявність та місцезнаходження братів і сестер чи інших близьких родичів дитини;</w:t>
      </w:r>
    </w:p>
    <w:p w:rsidR="00242AA9" w:rsidRPr="00242AA9" w:rsidRDefault="00242AA9" w:rsidP="00242AA9">
      <w:pPr>
        <w:numPr>
          <w:ilvl w:val="0"/>
          <w:numId w:val="5"/>
        </w:numPr>
        <w:shd w:val="clear" w:color="auto" w:fill="FFFFFF"/>
        <w:spacing w:before="100" w:beforeAutospacing="1" w:after="100" w:afterAutospacing="1"/>
        <w:ind w:left="1104"/>
        <w:jc w:val="both"/>
        <w:rPr>
          <w:lang w:val="uk-UA"/>
        </w:rPr>
      </w:pPr>
      <w:r w:rsidRPr="00242AA9">
        <w:rPr>
          <w:lang w:val="uk-UA"/>
        </w:rPr>
        <w:t>пенсійне посвідчення на дітей, які одержують пенсію, копія ухвали суду про стягнення аліментів.</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i/>
          <w:iCs/>
          <w:lang w:val="uk-UA"/>
        </w:rPr>
        <w:t>За прийомними дітьми зберігаються раніше призначені аліменти, пенсія, інші види державної допомоги. Суми коштів, що належать прийомним дітям як пенсія, аліменти, інші види державної допомоги, переходять у розпорядження прийомних батьків і витрачаються ними на утримання прийомних дітей.</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Органи опіки та піклування забезпечують збереження житла та майна прийомних дітей за місцем його знаходження і здійснюють контроль за його використанням.</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Прийомні діти мають право підтримувати особисті контакти з батьками та іншими родичами, крім випадків, коли це може заподіяти шкоду їх життю, здоров’ю та моральному вихованню. Форми такого спілкування визначають органи опіки та піклування за погодженням з прийомними батьками та за участю соціальних працівників або фахівців із соціальної роботи, які здійснюють соціальне супроводження сімей.</w:t>
      </w:r>
    </w:p>
    <w:p w:rsidR="00242AA9" w:rsidRPr="00242AA9" w:rsidRDefault="00242AA9" w:rsidP="00242AA9">
      <w:pPr>
        <w:pStyle w:val="3"/>
        <w:shd w:val="clear" w:color="auto" w:fill="FFFFFF"/>
        <w:spacing w:before="300" w:after="120"/>
        <w:jc w:val="both"/>
        <w:rPr>
          <w:rFonts w:ascii="Times New Roman" w:hAnsi="Times New Roman"/>
          <w:b w:val="0"/>
          <w:bCs w:val="0"/>
          <w:sz w:val="24"/>
          <w:szCs w:val="24"/>
          <w:lang w:val="uk-UA"/>
        </w:rPr>
      </w:pPr>
      <w:r w:rsidRPr="00242AA9">
        <w:rPr>
          <w:rStyle w:val="mw-headline"/>
          <w:rFonts w:ascii="Times New Roman" w:hAnsi="Times New Roman"/>
          <w:sz w:val="24"/>
          <w:szCs w:val="24"/>
          <w:lang w:val="uk-UA"/>
        </w:rPr>
        <w:t>Контроль за умовами проживання вихованців</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Контроль за умовами утримання, виховання, навчання прийомних дітей здійснюють служби у справах дітей районних, районних у м. Києві та Севастополі держадміністрацій, виконавчих органів міських рад </w:t>
      </w:r>
      <w:r w:rsidRPr="00242AA9">
        <w:rPr>
          <w:i/>
          <w:iCs/>
          <w:lang w:val="uk-UA"/>
        </w:rPr>
        <w:t>за місцем проживання сім’ї шляхом її відвідування</w:t>
      </w:r>
      <w:r w:rsidRPr="00242AA9">
        <w:rPr>
          <w:lang w:val="uk-UA"/>
        </w:rPr>
        <w:t>. Періодичність відвідувань установлюється окремим графіком. Відвідування повинні проводитись </w:t>
      </w:r>
      <w:r w:rsidRPr="00242AA9">
        <w:rPr>
          <w:i/>
          <w:iCs/>
          <w:lang w:val="uk-UA"/>
        </w:rPr>
        <w:t>не рідше ніж один раз на рік</w:t>
      </w:r>
      <w:r w:rsidRPr="00242AA9">
        <w:rPr>
          <w:lang w:val="uk-UA"/>
        </w:rPr>
        <w:t>, крім першого відвідування, яке проводиться через три місяці після влаштування дитини в прийомну сім’ю.</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 xml:space="preserve">Раз на рік служба у справах дітей за місцем проживання сім’ї складає звіт про стан виховання, утримання і розвитку дітей у прийомній сім’ї на основі інформації, що надається центром соціальних служб, іншими установами або закладами надання соціальних послуг або соціальним працівником або фахівцем із соціальної роботи, який здійснює соціальне супроводження сім’ї, адміністрацією закладу дошкільної освіти або закладу загальної середньої, професійної (професійно-технічної), фахової </w:t>
      </w:r>
      <w:proofErr w:type="spellStart"/>
      <w:r w:rsidRPr="00242AA9">
        <w:rPr>
          <w:lang w:val="uk-UA"/>
        </w:rPr>
        <w:t>передвищої</w:t>
      </w:r>
      <w:proofErr w:type="spellEnd"/>
      <w:r w:rsidRPr="00242AA9">
        <w:rPr>
          <w:lang w:val="uk-UA"/>
        </w:rPr>
        <w:t>, вищої освіти, де навчається дитина, лікарем загальної практики - сімейним лікарем, лікарем-педіатром і дільничним офіцером місцевої поліцейської дільниці. Прийомні батьки обов’язково ознайомлюються із складеним звітом, який затверджується начальником служби у справах дітей.</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Відлік річного строку починається з дати влаштування дитини у прийомну сім’ю, а у разі переміщення - з дати прийняття рішення про забезпечення функціонування прийомної сім’ї на відповідній адміністративно-територіальній одиниці.</w:t>
      </w:r>
    </w:p>
    <w:p w:rsidR="00242AA9" w:rsidRPr="00FD5CCC" w:rsidRDefault="00242AA9" w:rsidP="00242AA9">
      <w:pPr>
        <w:pStyle w:val="2"/>
        <w:shd w:val="clear" w:color="auto" w:fill="FFFFFF"/>
        <w:spacing w:before="300" w:after="120"/>
        <w:jc w:val="both"/>
        <w:rPr>
          <w:rFonts w:ascii="Times New Roman" w:hAnsi="Times New Roman"/>
          <w:b w:val="0"/>
          <w:bCs w:val="0"/>
          <w:sz w:val="32"/>
          <w:szCs w:val="24"/>
          <w:lang w:val="uk-UA"/>
        </w:rPr>
      </w:pPr>
      <w:r w:rsidRPr="00FD5CCC">
        <w:rPr>
          <w:rStyle w:val="mw-headline"/>
          <w:rFonts w:ascii="Times New Roman" w:hAnsi="Times New Roman"/>
          <w:b w:val="0"/>
          <w:bCs w:val="0"/>
          <w:sz w:val="32"/>
          <w:szCs w:val="24"/>
          <w:lang w:val="uk-UA"/>
        </w:rPr>
        <w:lastRenderedPageBreak/>
        <w:t>Матеріальне забезпечення прийомної сім'ї</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Фінансування прийомних сімей здійснюється за рахунок державного бюджету. Державна соціальна допомога на дітей призначається прийомним батькам на кожну прийомну дитину в грошовій формі.</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Призначення і виплата державної соціальної допомоги та грошового забезпечення здійснюються управліннями праці і соціального захисту населення районних, районних у мм. Києві та Севастополі держадміністрацій, структурними підрозділами з питань праці і соціального захисту населення виконавчих органів міських, районних у містах рад за місцем проживання дитини.</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 xml:space="preserve">Виплата державної соціальної допомоги на дітей-сиріт та дітей, позбавлених батьківського піклування, які перебувають у прийомних сім’ях, грошового забезпечення прийомним батькам, а також сплата єдиного внеску на загальнообов’язкове державне соціальне страхування за прийомних батьків здійснюється за рахунок коштів, передбачених у загальному фонді державного бюджету </w:t>
      </w:r>
      <w:proofErr w:type="spellStart"/>
      <w:r w:rsidRPr="00242AA9">
        <w:rPr>
          <w:lang w:val="uk-UA"/>
        </w:rPr>
        <w:t>Мінсоцполітики</w:t>
      </w:r>
      <w:proofErr w:type="spellEnd"/>
      <w:r w:rsidRPr="00242AA9">
        <w:rPr>
          <w:lang w:val="uk-UA"/>
        </w:rPr>
        <w:t xml:space="preserve"> за відповідною програмою, згідно з Порядком призначення і виплати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Заощаджені протягом року бюджетні кошти вилученню не підлягають і використовуються прийомними батьками для задоволення потреб прийомних дітей у наступному році.</w:t>
      </w:r>
    </w:p>
    <w:p w:rsidR="00242AA9" w:rsidRPr="00242AA9" w:rsidRDefault="00242AA9" w:rsidP="00242AA9">
      <w:pPr>
        <w:pStyle w:val="a4"/>
        <w:shd w:val="clear" w:color="auto" w:fill="FFFFFF"/>
        <w:spacing w:before="240" w:beforeAutospacing="0" w:after="240" w:afterAutospacing="0"/>
        <w:jc w:val="both"/>
        <w:rPr>
          <w:lang w:val="uk-UA"/>
        </w:rPr>
      </w:pPr>
      <w:r w:rsidRPr="00242AA9">
        <w:rPr>
          <w:b/>
          <w:bCs/>
          <w:i/>
          <w:iCs/>
          <w:lang w:val="uk-UA"/>
        </w:rPr>
        <w:t>Важливо!</w:t>
      </w:r>
      <w:r w:rsidRPr="00242AA9">
        <w:rPr>
          <w:i/>
          <w:iCs/>
          <w:lang w:val="uk-UA"/>
        </w:rPr>
        <w:t xml:space="preserve"> Раз на рік служба у справах дітей за місцем проживання сім’ї складає звіт про стан виховання, утримання і розвитку дітей у прийомній сім’ї на основі інформації, що надається центром соціальних служб, іншими установами або закладами надання соціальних послуг або соціальним працівником або фахівцем із соціальної роботи, який здійснює соціальне супроводження сім’ї, адміністрацією закладу дошкільної освіти або закладу загальної середньої, професійної (професійно-технічної), фахової </w:t>
      </w:r>
      <w:proofErr w:type="spellStart"/>
      <w:r w:rsidRPr="00242AA9">
        <w:rPr>
          <w:i/>
          <w:iCs/>
          <w:lang w:val="uk-UA"/>
        </w:rPr>
        <w:t>передвищої</w:t>
      </w:r>
      <w:proofErr w:type="spellEnd"/>
      <w:r w:rsidRPr="00242AA9">
        <w:rPr>
          <w:i/>
          <w:iCs/>
          <w:lang w:val="uk-UA"/>
        </w:rPr>
        <w:t>, вищої освіти, де навчається дитина, лікарем загальної практики - сімейним лікарем, лікарем-педіатром і дільничним офіцером місцевої поліцейської дільниці. Прийомні батьки обов’язково ознайомлюються із складеним звітом, який затверджується начальником служби у справах дітей.</w:t>
      </w:r>
    </w:p>
    <w:p w:rsidR="00242AA9" w:rsidRPr="00242AA9" w:rsidRDefault="00242AA9" w:rsidP="00242AA9">
      <w:pPr>
        <w:pStyle w:val="2"/>
        <w:shd w:val="clear" w:color="auto" w:fill="FFFFFF"/>
        <w:spacing w:before="300" w:after="120"/>
        <w:rPr>
          <w:rFonts w:ascii="Times New Roman" w:hAnsi="Times New Roman"/>
          <w:b w:val="0"/>
          <w:bCs w:val="0"/>
          <w:sz w:val="24"/>
          <w:szCs w:val="24"/>
          <w:lang w:val="uk-UA"/>
        </w:rPr>
      </w:pPr>
      <w:r w:rsidRPr="00242AA9">
        <w:rPr>
          <w:rStyle w:val="mw-headline"/>
          <w:rFonts w:ascii="Times New Roman" w:hAnsi="Times New Roman"/>
          <w:b w:val="0"/>
          <w:bCs w:val="0"/>
          <w:sz w:val="24"/>
          <w:szCs w:val="24"/>
          <w:lang w:val="uk-UA"/>
        </w:rPr>
        <w:t>Пільги для прийомної сім'ї та соціальна допомога на дітей-сиріт та дітей, позбавлених батьківського піклування</w:t>
      </w:r>
    </w:p>
    <w:p w:rsidR="00242AA9" w:rsidRPr="00242AA9" w:rsidRDefault="00242AA9" w:rsidP="00242AA9">
      <w:pPr>
        <w:pStyle w:val="a4"/>
        <w:shd w:val="clear" w:color="auto" w:fill="FFFFFF"/>
        <w:spacing w:before="240" w:beforeAutospacing="0" w:after="240" w:afterAutospacing="0"/>
        <w:rPr>
          <w:lang w:val="uk-UA"/>
        </w:rPr>
      </w:pPr>
      <w:r w:rsidRPr="00242AA9">
        <w:rPr>
          <w:lang w:val="uk-UA"/>
        </w:rPr>
        <w:t>Перелік пільг, на які мають право прийомні сім'ї:</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оплата за газ, світло, воду – 30% (в деяких регіонах цифра може змінюватися за рішенням місцевої влади, але менше названої бути не може);</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харчуються в школі прийомні діти безкоштовно;</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за рішенням адміністрації, прийомній сім'ї можуть виділити кошти на ремонт кімнати для дітей, придбання необхідних меблів;</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безкоштовний проїзд для дітей на міських автобусах (трамваях, метро і т. д.), крім таксі;</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прийомні діти можуть безкоштовно навчатися в школах додаткової освіти за обраним напрямом (музика, танці тощо), а так само ходити на гуртки (крім комерційних);</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прийомним дітям виділяються безкоштовні путівки в табори відпочинку і санаторії;</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t>якщо дітей в сім'ї троє і більше, включаючи рідних, то на пільги мають право всі діти, причому, додається можливість одержання ліків безкоштовно для дітей до 6 років;</w:t>
      </w:r>
    </w:p>
    <w:p w:rsidR="00242AA9" w:rsidRPr="00242AA9" w:rsidRDefault="00242AA9" w:rsidP="00242AA9">
      <w:pPr>
        <w:numPr>
          <w:ilvl w:val="0"/>
          <w:numId w:val="6"/>
        </w:numPr>
        <w:shd w:val="clear" w:color="auto" w:fill="FFFFFF"/>
        <w:spacing w:before="100" w:beforeAutospacing="1" w:after="100" w:afterAutospacing="1"/>
        <w:ind w:left="1104"/>
        <w:jc w:val="both"/>
        <w:rPr>
          <w:lang w:val="uk-UA"/>
        </w:rPr>
      </w:pPr>
      <w:r w:rsidRPr="00242AA9">
        <w:rPr>
          <w:lang w:val="uk-UA"/>
        </w:rPr>
        <w:lastRenderedPageBreak/>
        <w:t>безкоштовно сім'ї надається можливість отримати ділянку землі під фермерське господарство, розширити його, якщо кількість дітей збільшиться, отримати кредити або позики для розвитку господарства на пільгових умовах, а так само для будівництва житла для сім'ї.</w:t>
      </w:r>
    </w:p>
    <w:p w:rsidR="00242AA9" w:rsidRPr="00242AA9" w:rsidRDefault="00242AA9" w:rsidP="00242AA9">
      <w:pPr>
        <w:pStyle w:val="a4"/>
        <w:shd w:val="clear" w:color="auto" w:fill="FFFFFF"/>
        <w:spacing w:before="240" w:beforeAutospacing="0" w:after="240" w:afterAutospacing="0"/>
        <w:jc w:val="both"/>
        <w:rPr>
          <w:lang w:val="uk-UA"/>
        </w:rPr>
      </w:pPr>
      <w:r w:rsidRPr="00242AA9">
        <w:rPr>
          <w:u w:val="single"/>
          <w:lang w:val="uk-UA"/>
        </w:rPr>
        <w:t xml:space="preserve">Всі пільги і виплати повинні оформити в органах </w:t>
      </w:r>
      <w:proofErr w:type="spellStart"/>
      <w:r w:rsidRPr="00242AA9">
        <w:rPr>
          <w:u w:val="single"/>
          <w:lang w:val="uk-UA"/>
        </w:rPr>
        <w:t>соцзахисту</w:t>
      </w:r>
      <w:proofErr w:type="spellEnd"/>
      <w:r w:rsidRPr="00242AA9">
        <w:rPr>
          <w:u w:val="single"/>
          <w:lang w:val="uk-UA"/>
        </w:rPr>
        <w:t xml:space="preserve"> прийомні батьки після того, як підпишуть договір про прийомну сім'ю.</w:t>
      </w:r>
      <w:r w:rsidRPr="00242AA9">
        <w:rPr>
          <w:lang w:val="uk-UA"/>
        </w:rPr>
        <w:t> Коли термін договору закінчується, для прийомної сім'ї припиняється дія всіх пільг і виплат.</w:t>
      </w:r>
    </w:p>
    <w:p w:rsidR="00242AA9" w:rsidRPr="00242AA9" w:rsidRDefault="00242AA9" w:rsidP="00242AA9">
      <w:pPr>
        <w:pStyle w:val="3"/>
        <w:shd w:val="clear" w:color="auto" w:fill="FFFFFF"/>
        <w:spacing w:before="300" w:after="120"/>
        <w:rPr>
          <w:rFonts w:ascii="Times New Roman" w:hAnsi="Times New Roman"/>
          <w:b w:val="0"/>
          <w:bCs w:val="0"/>
          <w:sz w:val="24"/>
          <w:szCs w:val="24"/>
          <w:lang w:val="uk-UA"/>
        </w:rPr>
      </w:pPr>
      <w:r w:rsidRPr="00242AA9">
        <w:rPr>
          <w:rStyle w:val="mw-headline"/>
          <w:rFonts w:ascii="Times New Roman" w:hAnsi="Times New Roman"/>
          <w:b w:val="0"/>
          <w:bCs w:val="0"/>
          <w:sz w:val="24"/>
          <w:szCs w:val="24"/>
          <w:lang w:val="uk-UA"/>
        </w:rPr>
        <w:t>Соціальна допомога на дітей-сиріт та дітей, позбавлених батьківського піклування</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Державна соціальна допомога призначається і виплачується щомісяця в грошовій формі прийомним батькам на кожну прийомну дитину одному з прийомних батьків.</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 xml:space="preserve">Призначення державної соціальної допомоги та грошового забезпечення здійснюється з дати влаштування дитини у прийомну сім’ю включно до дня досягнення дитиною 18-річного віку, а у разі навчання у закладі загальної середньої освіти, за денною формою навчання у закладі професійної (професійно-технічної), фахової </w:t>
      </w:r>
      <w:proofErr w:type="spellStart"/>
      <w:r w:rsidRPr="00242AA9">
        <w:rPr>
          <w:lang w:val="uk-UA"/>
        </w:rPr>
        <w:t>передвищої</w:t>
      </w:r>
      <w:proofErr w:type="spellEnd"/>
      <w:r w:rsidRPr="00242AA9">
        <w:rPr>
          <w:lang w:val="uk-UA"/>
        </w:rPr>
        <w:t xml:space="preserve"> та вищої освіти - до 23 років або до закінчення відповідного закладу освіти.</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 xml:space="preserve">Особі, якій виповнилося 18 років, за умови здобуття нею загальної середньої освіти та вступу на навчання за денною формою до закладу професійної (професійно-технічної), фахової </w:t>
      </w:r>
      <w:proofErr w:type="spellStart"/>
      <w:r w:rsidRPr="00242AA9">
        <w:rPr>
          <w:lang w:val="uk-UA"/>
        </w:rPr>
        <w:t>передвищої</w:t>
      </w:r>
      <w:proofErr w:type="spellEnd"/>
      <w:r w:rsidRPr="00242AA9">
        <w:rPr>
          <w:lang w:val="uk-UA"/>
        </w:rPr>
        <w:t xml:space="preserve"> та вищої освіти державна соціальна допомога призначається на період між строком закінчення навчання в одному із закладів освіти та вступом до іншого закладу освіти або у період між строком закінчення навчання за одним освітньо-кваліфікаційним рівнем та продовженням навчання за іншим за умови, що такий період не перевищує чотирьох місяців, на підставі клопотання служби у справах дітей за наявності розписки про прийняття документів для вступу до відповідного закладу освіти.</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У разі проживання у період навчання прийомної дитини окремо від сім’ї в іншій місцевості державна соціальна допомога призначається на загальних підставах за умови подання довідки з місця навчання про те, що дитина не перебуває на повному державному утриманні.</w:t>
      </w:r>
    </w:p>
    <w:p w:rsidR="00242AA9" w:rsidRPr="00FD5CCC" w:rsidRDefault="00242AA9" w:rsidP="00242AA9">
      <w:pPr>
        <w:pStyle w:val="a4"/>
        <w:shd w:val="clear" w:color="auto" w:fill="FFFFFF"/>
        <w:spacing w:before="240" w:beforeAutospacing="0" w:after="240" w:afterAutospacing="0"/>
        <w:jc w:val="both"/>
        <w:rPr>
          <w:sz w:val="32"/>
          <w:lang w:val="uk-UA"/>
        </w:rPr>
      </w:pPr>
      <w:r w:rsidRPr="00FD5CCC">
        <w:rPr>
          <w:b/>
          <w:bCs/>
          <w:i/>
          <w:iCs/>
          <w:sz w:val="32"/>
          <w:lang w:val="uk-UA"/>
        </w:rPr>
        <w:t>Розмір державної соціальної допомоги становить</w:t>
      </w:r>
      <w:r w:rsidRPr="00FD5CCC">
        <w:rPr>
          <w:sz w:val="32"/>
          <w:lang w:val="uk-UA"/>
        </w:rPr>
        <w:t>:</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2,5 прожиткового мінімуму для дітей відповідного віку,</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3,5 прожиткового мінімуму для дітей з інвалідністю відповідного віку.</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 xml:space="preserve">2,5 прожиткового мінімуму для працездатної особи- для осіб з числа дітей-сиріт та дітей, позбавлених батьківського піклування, віком від 18 до 23 років, які навчаються у закладах загальної середньої освіти, за денною формою навчання у закладах професійної (професійно-технічної), фахової </w:t>
      </w:r>
      <w:proofErr w:type="spellStart"/>
      <w:r w:rsidRPr="00242AA9">
        <w:rPr>
          <w:lang w:val="uk-UA"/>
        </w:rPr>
        <w:t>передвищої</w:t>
      </w:r>
      <w:proofErr w:type="spellEnd"/>
      <w:r w:rsidRPr="00242AA9">
        <w:rPr>
          <w:lang w:val="uk-UA"/>
        </w:rPr>
        <w:t xml:space="preserve"> та вищої освіти, до закінчення відповідних закладів освіти розмір державної соціальної допомоги;</w:t>
      </w:r>
    </w:p>
    <w:p w:rsidR="00242AA9" w:rsidRPr="00242AA9" w:rsidRDefault="00242AA9" w:rsidP="00242AA9">
      <w:pPr>
        <w:pStyle w:val="a4"/>
        <w:shd w:val="clear" w:color="auto" w:fill="FFFFFF"/>
        <w:spacing w:before="240" w:beforeAutospacing="0" w:after="240" w:afterAutospacing="0"/>
        <w:jc w:val="both"/>
        <w:rPr>
          <w:lang w:val="uk-UA"/>
        </w:rPr>
      </w:pPr>
      <w:r w:rsidRPr="00242AA9">
        <w:rPr>
          <w:lang w:val="uk-UA"/>
        </w:rPr>
        <w:t>3,5 прожиткового мінімуму для працездатної особи - для осіб з інвалідністю</w:t>
      </w:r>
    </w:p>
    <w:p w:rsidR="00953CEB" w:rsidRPr="00242AA9" w:rsidRDefault="00953CEB">
      <w:pPr>
        <w:rPr>
          <w:lang w:val="uk-UA"/>
        </w:rPr>
      </w:pPr>
    </w:p>
    <w:sectPr w:rsidR="00953CEB" w:rsidRPr="00242A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3DF"/>
    <w:multiLevelType w:val="multilevel"/>
    <w:tmpl w:val="E460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142B7"/>
    <w:multiLevelType w:val="multilevel"/>
    <w:tmpl w:val="70804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637B0"/>
    <w:multiLevelType w:val="multilevel"/>
    <w:tmpl w:val="5304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297096"/>
    <w:multiLevelType w:val="multilevel"/>
    <w:tmpl w:val="F9B42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4C7AAA"/>
    <w:multiLevelType w:val="multilevel"/>
    <w:tmpl w:val="3BC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80744"/>
    <w:multiLevelType w:val="multilevel"/>
    <w:tmpl w:val="C0507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8B"/>
    <w:rsid w:val="00033DBC"/>
    <w:rsid w:val="00242AA9"/>
    <w:rsid w:val="00263C5E"/>
    <w:rsid w:val="00953CEB"/>
    <w:rsid w:val="00970CE0"/>
    <w:rsid w:val="00CF7E22"/>
    <w:rsid w:val="00E72F8B"/>
    <w:rsid w:val="00FD5C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94AFD1-A3CB-4966-93CB-762D9B7E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AA9"/>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242AA9"/>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242AA9"/>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242AA9"/>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42AA9"/>
    <w:rPr>
      <w:rFonts w:ascii="Calibri Light" w:eastAsia="Times New Roman" w:hAnsi="Calibri Light" w:cs="Times New Roman"/>
      <w:b/>
      <w:bCs/>
      <w:i/>
      <w:iCs/>
      <w:sz w:val="28"/>
      <w:szCs w:val="28"/>
      <w:lang w:val="ru-RU" w:eastAsia="ru-RU"/>
    </w:rPr>
  </w:style>
  <w:style w:type="character" w:customStyle="1" w:styleId="30">
    <w:name w:val="Заголовок 3 Знак"/>
    <w:basedOn w:val="a0"/>
    <w:link w:val="3"/>
    <w:semiHidden/>
    <w:rsid w:val="00242AA9"/>
    <w:rPr>
      <w:rFonts w:ascii="Calibri Light" w:eastAsia="Times New Roman" w:hAnsi="Calibri Light" w:cs="Times New Roman"/>
      <w:b/>
      <w:bCs/>
      <w:sz w:val="26"/>
      <w:szCs w:val="26"/>
      <w:lang w:val="ru-RU" w:eastAsia="ru-RU"/>
    </w:rPr>
  </w:style>
  <w:style w:type="character" w:customStyle="1" w:styleId="40">
    <w:name w:val="Заголовок 4 Знак"/>
    <w:basedOn w:val="a0"/>
    <w:link w:val="4"/>
    <w:semiHidden/>
    <w:rsid w:val="00242AA9"/>
    <w:rPr>
      <w:rFonts w:ascii="Calibri" w:eastAsia="Times New Roman" w:hAnsi="Calibri" w:cs="Times New Roman"/>
      <w:b/>
      <w:bCs/>
      <w:sz w:val="28"/>
      <w:szCs w:val="28"/>
      <w:lang w:val="ru-RU" w:eastAsia="ru-RU"/>
    </w:rPr>
  </w:style>
  <w:style w:type="character" w:styleId="a3">
    <w:name w:val="Hyperlink"/>
    <w:rsid w:val="00242AA9"/>
    <w:rPr>
      <w:color w:val="0000FF"/>
      <w:u w:val="single"/>
    </w:rPr>
  </w:style>
  <w:style w:type="paragraph" w:styleId="a4">
    <w:name w:val="Normal (Web)"/>
    <w:basedOn w:val="a"/>
    <w:uiPriority w:val="99"/>
    <w:unhideWhenUsed/>
    <w:rsid w:val="00242AA9"/>
    <w:pPr>
      <w:spacing w:before="100" w:beforeAutospacing="1" w:after="100" w:afterAutospacing="1"/>
    </w:pPr>
  </w:style>
  <w:style w:type="character" w:customStyle="1" w:styleId="mw-headline">
    <w:name w:val="mw-headline"/>
    <w:basedOn w:val="a0"/>
    <w:rsid w:val="0024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65-2002-%D0%BF" TargetMode="External"/><Relationship Id="rId13" Type="http://schemas.openxmlformats.org/officeDocument/2006/relationships/hyperlink" Target="https://zakon.rada.gov.ua/laws/show/2341-14" TargetMode="External"/><Relationship Id="rId18" Type="http://schemas.openxmlformats.org/officeDocument/2006/relationships/hyperlink" Target="https://zakon.rada.gov.ua/laws/show/2341-14" TargetMode="External"/><Relationship Id="rId3" Type="http://schemas.openxmlformats.org/officeDocument/2006/relationships/settings" Target="settings.xml"/><Relationship Id="rId21" Type="http://schemas.openxmlformats.org/officeDocument/2006/relationships/hyperlink" Target="https://zakon.rada.gov.ua/laws/show/2341-14" TargetMode="External"/><Relationship Id="rId7" Type="http://schemas.openxmlformats.org/officeDocument/2006/relationships/hyperlink" Target="https://zakon.rada.gov.ua/laws/show/2947-14" TargetMode="External"/><Relationship Id="rId12" Type="http://schemas.openxmlformats.org/officeDocument/2006/relationships/hyperlink" Target="https://zakon.rada.gov.ua/laws/show/2341-14" TargetMode="External"/><Relationship Id="rId17" Type="http://schemas.openxmlformats.org/officeDocument/2006/relationships/hyperlink" Target="https://zakon.rada.gov.ua/laws/show/2341-14" TargetMode="External"/><Relationship Id="rId2" Type="http://schemas.openxmlformats.org/officeDocument/2006/relationships/styles" Target="styles.xml"/><Relationship Id="rId16" Type="http://schemas.openxmlformats.org/officeDocument/2006/relationships/hyperlink" Target="https://zakon.rada.gov.ua/laws/show/2341-14" TargetMode="External"/><Relationship Id="rId20" Type="http://schemas.openxmlformats.org/officeDocument/2006/relationships/hyperlink" Target="https://zakon.rada.gov.ua/laws/show/2341-14" TargetMode="External"/><Relationship Id="rId1" Type="http://schemas.openxmlformats.org/officeDocument/2006/relationships/numbering" Target="numbering.xml"/><Relationship Id="rId6" Type="http://schemas.openxmlformats.org/officeDocument/2006/relationships/hyperlink" Target="https://zakon.rada.gov.ua/laws/show/565-2002-%D0%BF" TargetMode="External"/><Relationship Id="rId11" Type="http://schemas.openxmlformats.org/officeDocument/2006/relationships/hyperlink" Target="https://zakon.rada.gov.ua/laws/show/2341-14" TargetMode="External"/><Relationship Id="rId24" Type="http://schemas.openxmlformats.org/officeDocument/2006/relationships/theme" Target="theme/theme1.xml"/><Relationship Id="rId5" Type="http://schemas.openxmlformats.org/officeDocument/2006/relationships/hyperlink" Target="https://zakon.rada.gov.ua/laws/show/2947-14/conv" TargetMode="External"/><Relationship Id="rId15" Type="http://schemas.openxmlformats.org/officeDocument/2006/relationships/hyperlink" Target="https://zakon.rada.gov.ua/laws/show/2341-14" TargetMode="External"/><Relationship Id="rId23" Type="http://schemas.openxmlformats.org/officeDocument/2006/relationships/fontTable" Target="fontTable.xml"/><Relationship Id="rId10" Type="http://schemas.openxmlformats.org/officeDocument/2006/relationships/hyperlink" Target="https://diia.gov.ua/services/prijomni-batki-batki-vihovateli-reyestraciya-kandidatom" TargetMode="External"/><Relationship Id="rId19" Type="http://schemas.openxmlformats.org/officeDocument/2006/relationships/hyperlink" Target="https://zakon.rada.gov.ua/laws/show/2341-14" TargetMode="External"/><Relationship Id="rId4" Type="http://schemas.openxmlformats.org/officeDocument/2006/relationships/webSettings" Target="webSettings.xml"/><Relationship Id="rId9" Type="http://schemas.openxmlformats.org/officeDocument/2006/relationships/hyperlink" Target="https://zakon.rada.gov.ua/laws/show/866-2008-%D0%BF" TargetMode="External"/><Relationship Id="rId14" Type="http://schemas.openxmlformats.org/officeDocument/2006/relationships/hyperlink" Target="https://zakon.rada.gov.ua/laws/show/2341-14" TargetMode="External"/><Relationship Id="rId22" Type="http://schemas.openxmlformats.org/officeDocument/2006/relationships/hyperlink" Target="https://zakon.rada.gov.ua/laws/show/23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2904</Words>
  <Characters>16557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2</cp:revision>
  <dcterms:created xsi:type="dcterms:W3CDTF">2024-03-29T09:15:00Z</dcterms:created>
  <dcterms:modified xsi:type="dcterms:W3CDTF">2024-03-29T09:15:00Z</dcterms:modified>
</cp:coreProperties>
</file>