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41" w:rsidRPr="00313841" w:rsidRDefault="00313841" w:rsidP="00313841">
      <w:pPr>
        <w:pStyle w:val="a4"/>
        <w:shd w:val="clear" w:color="auto" w:fill="FFFFFF"/>
        <w:spacing w:before="240" w:beforeAutospacing="0" w:after="240" w:afterAutospacing="0"/>
        <w:jc w:val="both"/>
        <w:rPr>
          <w:lang w:val="uk-UA"/>
        </w:rPr>
      </w:pPr>
      <w:bookmarkStart w:id="0" w:name="_GoBack"/>
      <w:bookmarkEnd w:id="0"/>
      <w:r w:rsidRPr="00313841">
        <w:rPr>
          <w:b/>
          <w:bCs/>
          <w:i/>
          <w:iCs/>
          <w:sz w:val="32"/>
          <w:lang w:val="uk-UA"/>
        </w:rPr>
        <w:t>Метою створення дитячого будинку сімейного типу є</w:t>
      </w:r>
      <w:r w:rsidRPr="00313841">
        <w:rPr>
          <w:sz w:val="32"/>
          <w:lang w:val="uk-UA"/>
        </w:rPr>
        <w:t> </w:t>
      </w:r>
      <w:r w:rsidRPr="00313841">
        <w:rPr>
          <w:lang w:val="uk-UA"/>
        </w:rPr>
        <w:t>забезпечення належних умов для виховання в сімейному оточенні дітей-сиріт і дітей, позбавлених батьківського піклування.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i/>
          <w:iCs/>
          <w:lang w:val="uk-UA"/>
        </w:rPr>
        <w:t>Дитячий будинок сімейного типу</w:t>
      </w:r>
      <w:r w:rsidRPr="00313841">
        <w:rPr>
          <w:lang w:val="uk-UA"/>
        </w:rPr>
        <w:t> -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i/>
          <w:iCs/>
          <w:lang w:val="uk-UA"/>
        </w:rPr>
        <w:t>Батьки-вихователі</w:t>
      </w:r>
      <w:r w:rsidRPr="00313841">
        <w:rPr>
          <w:lang w:val="uk-UA"/>
        </w:rPr>
        <w:t> - особи, які беруть на виховання та спільне проживання дітей-сиріт і дітей, позбавлених батьківського піклування (далі - вихованці).</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i/>
          <w:iCs/>
          <w:lang w:val="uk-UA"/>
        </w:rPr>
        <w:t>Вихованці проживають і виховуються у дитячому будинку сімейного типу до досягнення 18-річного віку.</w:t>
      </w:r>
      <w:r w:rsidRPr="00313841">
        <w:rPr>
          <w:lang w:val="uk-UA"/>
        </w:rPr>
        <w:t xml:space="preserve"> Після досягнення 18-річного віку такі особи у разі продовження навчання в закладах загальної середньої, професійної (професійно-технічної), фахової </w:t>
      </w:r>
      <w:proofErr w:type="spellStart"/>
      <w:r w:rsidRPr="00313841">
        <w:rPr>
          <w:lang w:val="uk-UA"/>
        </w:rPr>
        <w:t>передвищої</w:t>
      </w:r>
      <w:proofErr w:type="spellEnd"/>
      <w:r w:rsidRPr="00313841">
        <w:rPr>
          <w:lang w:val="uk-UA"/>
        </w:rPr>
        <w:t xml:space="preserve"> та вищої освіти можуть за їх вибором продовжити проживати і виховуватися у цьому дитячому будинку сімейного типу </w:t>
      </w:r>
      <w:r w:rsidRPr="00313841">
        <w:rPr>
          <w:b/>
          <w:bCs/>
          <w:i/>
          <w:iCs/>
          <w:lang w:val="uk-UA"/>
        </w:rPr>
        <w:t>до закінчення відповідних закладів освіти</w:t>
      </w:r>
      <w:r w:rsidRPr="00313841">
        <w:rPr>
          <w:lang w:val="uk-UA"/>
        </w:rPr>
        <w:t>.</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i/>
          <w:iCs/>
          <w:lang w:val="uk-UA"/>
        </w:rPr>
        <w:t>Особи з числа дітей-сиріт і дітей, позбавлених батьківського піклування, яким встановлено інвалідність,</w:t>
      </w:r>
      <w:r w:rsidRPr="00313841">
        <w:rPr>
          <w:lang w:val="uk-UA"/>
        </w:rPr>
        <w:t> за їх вибором можуть продовжити проживати і виховуватися у дитячому будинку сімейного типу </w:t>
      </w:r>
      <w:r w:rsidRPr="00313841">
        <w:rPr>
          <w:b/>
          <w:bCs/>
          <w:i/>
          <w:iCs/>
          <w:lang w:val="uk-UA"/>
        </w:rPr>
        <w:t>до досягнення ними 23-річного віку</w:t>
      </w:r>
      <w:r w:rsidRPr="00313841">
        <w:rPr>
          <w:lang w:val="uk-UA"/>
        </w:rPr>
        <w:t xml:space="preserve"> незалежно від того, чи навчаються вони у закладах загальної середньої, професійної (професійно-технічної), фахової </w:t>
      </w:r>
      <w:proofErr w:type="spellStart"/>
      <w:r w:rsidRPr="00313841">
        <w:rPr>
          <w:lang w:val="uk-UA"/>
        </w:rPr>
        <w:t>передвищої</w:t>
      </w:r>
      <w:proofErr w:type="spellEnd"/>
      <w:r w:rsidRPr="00313841">
        <w:rPr>
          <w:lang w:val="uk-UA"/>
        </w:rPr>
        <w:t>, вищої освіти.</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i/>
          <w:iCs/>
          <w:lang w:val="uk-UA"/>
        </w:rPr>
        <w:t>Загальна кількість дітей</w:t>
      </w:r>
      <w:r w:rsidRPr="00313841">
        <w:rPr>
          <w:lang w:val="uk-UA"/>
        </w:rPr>
        <w:t> у дитячому будинку сімейного типу не повинна перевищувати 10 осіб, враховуючи рідних.</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Не допускається одночасне застосування різних форм влаштування до дитячого будинку сімейного типу дітей-сиріт і дітей, позбавлених батьківського піклування, крім випадків, коли батьки-вихователі перебувають з підопічним у сімейних чи родинних відносинах.</w:t>
      </w:r>
    </w:p>
    <w:p w:rsidR="00313841" w:rsidRPr="00313841" w:rsidRDefault="00313841" w:rsidP="00313841">
      <w:pPr>
        <w:pStyle w:val="2"/>
        <w:shd w:val="clear" w:color="auto" w:fill="FFFFFF"/>
        <w:spacing w:before="300" w:after="120"/>
        <w:jc w:val="center"/>
        <w:rPr>
          <w:rFonts w:ascii="Times New Roman" w:hAnsi="Times New Roman"/>
          <w:b w:val="0"/>
          <w:bCs w:val="0"/>
          <w:sz w:val="32"/>
          <w:szCs w:val="24"/>
          <w:lang w:val="uk-UA"/>
        </w:rPr>
      </w:pPr>
      <w:r w:rsidRPr="00313841">
        <w:rPr>
          <w:rStyle w:val="mw-headline"/>
          <w:rFonts w:ascii="Times New Roman" w:hAnsi="Times New Roman"/>
          <w:b w:val="0"/>
          <w:bCs w:val="0"/>
          <w:sz w:val="32"/>
          <w:szCs w:val="24"/>
          <w:lang w:val="uk-UA"/>
        </w:rPr>
        <w:t>Створення та припинення функціонування дитячого будинку сімейного типу</w:t>
      </w:r>
    </w:p>
    <w:p w:rsidR="00313841" w:rsidRPr="00313841" w:rsidRDefault="00313841" w:rsidP="00313841">
      <w:pPr>
        <w:shd w:val="clear" w:color="auto" w:fill="F8F9FA"/>
        <w:jc w:val="both"/>
        <w:rPr>
          <w:lang w:val="uk-UA"/>
        </w:rPr>
      </w:pPr>
    </w:p>
    <w:p w:rsidR="00313841" w:rsidRPr="00313841" w:rsidRDefault="00313841" w:rsidP="00313841">
      <w:pPr>
        <w:shd w:val="clear" w:color="auto" w:fill="F8F9FA"/>
        <w:jc w:val="both"/>
        <w:rPr>
          <w:lang w:val="uk-UA"/>
        </w:rPr>
      </w:pPr>
      <w:r w:rsidRPr="00313841">
        <w:rPr>
          <w:lang w:val="uk-UA"/>
        </w:rPr>
        <w:t>Порядок створення дитячого будинку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Рішення про створення та забезпечення функціонування дитячого будинку сімейного типу приймається районною, районною у мм. Києві та Севастополі держадміністрацією, виконавчими органами міських рад (далі - орган, який прийняв рішення) на підставі заяви подружжя або окремої особи, яка не перебуває у шлюбі, що виявили бажання створити такий будинок та поданого службою у справах дітей відповідного висновку про наявність умов для його створення з урахуванням рекомендації центру соціальних служб за результатами проходження курсу навчання з виховання дітей-сиріт та дітей, позбавлених батьківського піклування.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Служба у справах дітей обов’язково інформує таких осіб про стан здоров’я, фізичний і розумовий розвиток дітей, яких вони бажають взяти на виховання та для спільного проживання.</w:t>
      </w:r>
    </w:p>
    <w:p w:rsidR="00313841" w:rsidRPr="00313841" w:rsidRDefault="00313841" w:rsidP="00313841">
      <w:pPr>
        <w:pStyle w:val="3"/>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У разі зменшення кількості вихованців</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У разі зменшення кількості вихованців внаслідок вибуття їх за віком або з інших причин за згодою сторін договору вирішується питання про поповнення дитячого будинку сімейного типу вихованцями, або переведення його в статус прийомної сім'ї.</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lastRenderedPageBreak/>
        <w:t>Рішення про поповнення дитячого будинку сімейного типу вихованцями приймається на підставі заяви батьків-вихователів за наявності висновків служби у справах дітей, центру соціальних служб або соціального працівника або фахівця із соціальної роботи, який здійснює соціальне супроводження сім’ї, про доцільність влаштування дітей на виховання та спільне проживання у сім’ю.</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Батьки-вихователі у разі прийому до дитячого будинку сімейного типу нових вихованців подають службі у справах дітей за місцем проживання чи перебування довідку про доходи сім’ї за останні шість місяців без урахування державної соціальної допомоги на дітей-сиріт і дітей, позбавлених батьківського піклування, або довідку про подану декларацію про майновий стан і доходи (про сплату податку на доходи фізичних осіб та про відсутність податкових зобов’язань з такого податку).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У разі коли середньомісячний сукупний дохід сім’ї в розрахунку на одну особу за попередні шість місяців є меншим від розміру встановленого законом прожиткового мінімуму для відповідних соціальних і демографічних груп населення, питання функціонування дитячого будинку сімейного типу виноситься на розгляд комісії з питань захисту прав дитини.</w:t>
      </w:r>
    </w:p>
    <w:p w:rsidR="00313841" w:rsidRPr="00313841" w:rsidRDefault="00313841" w:rsidP="00313841">
      <w:pPr>
        <w:pStyle w:val="3"/>
        <w:shd w:val="clear" w:color="auto" w:fill="FFFFFF"/>
        <w:spacing w:before="300" w:after="120"/>
        <w:jc w:val="center"/>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Контроль за умовами проживання вихованців</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lang w:val="uk-UA"/>
        </w:rPr>
        <w:t>Контроль за утримання,</w:t>
      </w:r>
      <w:r w:rsidRPr="00313841">
        <w:rPr>
          <w:lang w:val="uk-UA"/>
        </w:rPr>
        <w:t> виховання, навчання вихованців здійснюють служби у справах дітей районних, районних у мм. Києві та Севастополі держадміністрацій, виконавчих органів міських рад за місцем проживання сім’ї шляхом її відвідування. Періодичність відвідувань установлюється окремим графіком. Відвідування повинні проводитись не рідше ніж один раз на рік, крім першого відвідування, яке проводиться через три місяці після влаштування дитини в дитячий будинок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lang w:val="uk-UA"/>
        </w:rPr>
        <w:t>Раз на рік</w:t>
      </w:r>
      <w:r w:rsidRPr="00313841">
        <w:rPr>
          <w:lang w:val="uk-UA"/>
        </w:rPr>
        <w:t xml:space="preserve"> служба у справах дітей за місцем проживання сім’ї складає звіт про стан виховання, утримання і розвитку дітей в дитячому будинку сімейного типу на основі інформації, що надається центром соціальних служб, іншими установами або закладами надання соціальних послуг чи соціальним працівником або фахівцем із соціальної роботи, який здійснює соціальне супроводження сім’ї, адміністрацією закладу дошкільної освіти або закладу загальної середньої, професійної (професійно-технічної), фахової </w:t>
      </w:r>
      <w:proofErr w:type="spellStart"/>
      <w:r w:rsidRPr="00313841">
        <w:rPr>
          <w:lang w:val="uk-UA"/>
        </w:rPr>
        <w:t>передвищої</w:t>
      </w:r>
      <w:proofErr w:type="spellEnd"/>
      <w:r w:rsidRPr="00313841">
        <w:rPr>
          <w:lang w:val="uk-UA"/>
        </w:rPr>
        <w:t>, вищої освіти, де навчається дитина, лікарем загальної практики - сімейним лікарем, лікарем-педіатром і дільничним офіцером місцевої поліцейської дільниці. Батьки-вихователі обов'язково ознайомлюються з складеним звітом, який затверджується начальником служби у справах дітей.</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Відлік річного строку починається з дати влаштування дитини в дитячий будинок сімейного типу, а у разі переїзду - з дати прийняття рішення про забезпечення функціонування дитячого будинку сімейного типу на відповідній адміністративно-територіальній одиниці.</w:t>
      </w:r>
    </w:p>
    <w:p w:rsidR="00313841" w:rsidRPr="00313841" w:rsidRDefault="00313841" w:rsidP="00313841">
      <w:pPr>
        <w:pStyle w:val="3"/>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Соціальне супроводження дитячих будинків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Соціальне супроводження дитячих будинків сімейного типу передбачає здійснення заходів, спрямованих на сприяння створенню батьками-вихователями належних умов функціонування дитячого будинку сімейного типу, в тому числі надання соціальних послуг (у разі потреби).</w:t>
      </w:r>
    </w:p>
    <w:p w:rsidR="00313841" w:rsidRPr="00313841" w:rsidRDefault="00313841" w:rsidP="00313841">
      <w:pPr>
        <w:pStyle w:val="a4"/>
        <w:shd w:val="clear" w:color="auto" w:fill="FFFFFF"/>
        <w:spacing w:before="240" w:beforeAutospacing="0" w:after="240" w:afterAutospacing="0"/>
        <w:jc w:val="center"/>
        <w:rPr>
          <w:sz w:val="32"/>
          <w:lang w:val="uk-UA"/>
        </w:rPr>
      </w:pPr>
      <w:r w:rsidRPr="00313841">
        <w:rPr>
          <w:b/>
          <w:bCs/>
          <w:i/>
          <w:iCs/>
          <w:sz w:val="32"/>
          <w:lang w:val="uk-UA"/>
        </w:rPr>
        <w:t>Соціальне супроводження дитячого будинку сімейного типу здійснюється постійно.</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 xml:space="preserve">Для здійснення соціального супроводження за дитячим будинком сімейного типу закріплюється соціальний працівник або фахівець із соціальної роботи, який пройшов спеціальну підготовку за програмою, затвердженою наказом </w:t>
      </w:r>
      <w:proofErr w:type="spellStart"/>
      <w:r w:rsidRPr="00313841">
        <w:rPr>
          <w:lang w:val="uk-UA"/>
        </w:rPr>
        <w:t>Мінсоцполітики</w:t>
      </w:r>
      <w:proofErr w:type="spellEnd"/>
      <w:r w:rsidRPr="00313841">
        <w:rPr>
          <w:lang w:val="uk-UA"/>
        </w:rPr>
        <w:t xml:space="preserve">. Соціальний </w:t>
      </w:r>
      <w:r w:rsidRPr="00313841">
        <w:rPr>
          <w:lang w:val="uk-UA"/>
        </w:rPr>
        <w:lastRenderedPageBreak/>
        <w:t>працівник або фахівець із соціальної роботи проходить навчання </w:t>
      </w:r>
      <w:r w:rsidRPr="00313841">
        <w:rPr>
          <w:b/>
          <w:bCs/>
          <w:lang w:val="uk-UA"/>
        </w:rPr>
        <w:t>не рідше ніж один раз на п'ять років у регіональному центрі соціальних служб.</w:t>
      </w:r>
    </w:p>
    <w:p w:rsidR="00313841" w:rsidRPr="00313841" w:rsidRDefault="00236C28" w:rsidP="00313841">
      <w:pPr>
        <w:pStyle w:val="a4"/>
        <w:shd w:val="clear" w:color="auto" w:fill="FFFFFF"/>
        <w:spacing w:before="240" w:beforeAutospacing="0" w:after="240" w:afterAutospacing="0"/>
        <w:jc w:val="both"/>
        <w:rPr>
          <w:lang w:val="uk-UA"/>
        </w:rPr>
      </w:pPr>
      <w:hyperlink r:id="rId5" w:history="1">
        <w:r w:rsidR="00313841" w:rsidRPr="00313841">
          <w:rPr>
            <w:rStyle w:val="a3"/>
            <w:color w:val="auto"/>
            <w:lang w:val="uk-UA"/>
          </w:rPr>
          <w:t>Порядок здійснення соціального супроводження дитячого будинку сімейного типу</w:t>
        </w:r>
      </w:hyperlink>
      <w:r w:rsidR="00313841" w:rsidRPr="00313841">
        <w:rPr>
          <w:lang w:val="uk-UA"/>
        </w:rPr>
        <w:t xml:space="preserve"> затверджується наказом </w:t>
      </w:r>
      <w:proofErr w:type="spellStart"/>
      <w:r w:rsidR="00313841" w:rsidRPr="00313841">
        <w:rPr>
          <w:lang w:val="uk-UA"/>
        </w:rPr>
        <w:t>Мінсоцполітики</w:t>
      </w:r>
      <w:proofErr w:type="spellEnd"/>
      <w:r w:rsidR="00313841" w:rsidRPr="00313841">
        <w:rPr>
          <w:lang w:val="uk-UA"/>
        </w:rPr>
        <w:t>.</w:t>
      </w:r>
    </w:p>
    <w:p w:rsidR="00313841" w:rsidRPr="00313841" w:rsidRDefault="00313841" w:rsidP="00313841">
      <w:pPr>
        <w:pStyle w:val="3"/>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Ліквідація дитячого будинку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Ліквідація дитячого будинку сімейного типу здійснюється за рішенням органу, який створив його, або за рішенням суду.</w:t>
      </w:r>
    </w:p>
    <w:p w:rsidR="00313841" w:rsidRPr="00313841" w:rsidRDefault="00313841" w:rsidP="00313841">
      <w:pPr>
        <w:pStyle w:val="2"/>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Влаштування дітей до дитячого будинку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u w:val="single"/>
          <w:lang w:val="uk-UA"/>
        </w:rPr>
        <w:t>До дитячого будинку сімейного типу в першу чергу влаштовуються діти-сироти, діти позбавлені батьківського піклування, які:</w:t>
      </w:r>
    </w:p>
    <w:p w:rsidR="00313841" w:rsidRPr="00313841" w:rsidRDefault="00313841" w:rsidP="00313841">
      <w:pPr>
        <w:numPr>
          <w:ilvl w:val="0"/>
          <w:numId w:val="1"/>
        </w:numPr>
        <w:shd w:val="clear" w:color="auto" w:fill="FFFFFF"/>
        <w:spacing w:before="100" w:beforeAutospacing="1" w:after="100" w:afterAutospacing="1"/>
        <w:ind w:left="1104"/>
        <w:jc w:val="both"/>
        <w:rPr>
          <w:lang w:val="uk-UA"/>
        </w:rPr>
      </w:pPr>
      <w:r w:rsidRPr="00313841">
        <w:rPr>
          <w:lang w:val="uk-UA"/>
        </w:rPr>
        <w:t>перебувають між собою в родинних стосунках, за винятком випадків, коли за медичними показаннями або з інших причин їх не можна виховувати разом;</w:t>
      </w:r>
    </w:p>
    <w:p w:rsidR="00313841" w:rsidRPr="00313841" w:rsidRDefault="00313841" w:rsidP="00313841">
      <w:pPr>
        <w:numPr>
          <w:ilvl w:val="0"/>
          <w:numId w:val="1"/>
        </w:numPr>
        <w:shd w:val="clear" w:color="auto" w:fill="FFFFFF"/>
        <w:spacing w:before="100" w:beforeAutospacing="1" w:after="100" w:afterAutospacing="1"/>
        <w:ind w:left="1104"/>
        <w:jc w:val="both"/>
        <w:rPr>
          <w:lang w:val="uk-UA"/>
        </w:rPr>
      </w:pPr>
      <w:r w:rsidRPr="00313841">
        <w:rPr>
          <w:lang w:val="uk-UA"/>
        </w:rPr>
        <w:t>перебувають на первинному обліку дітей-сиріт і дітей, позбавлених батьківського піклування, на відповідній адміністративно-територіальній одиниці;</w:t>
      </w:r>
    </w:p>
    <w:p w:rsidR="00313841" w:rsidRPr="00313841" w:rsidRDefault="00313841" w:rsidP="00313841">
      <w:pPr>
        <w:numPr>
          <w:ilvl w:val="0"/>
          <w:numId w:val="1"/>
        </w:numPr>
        <w:shd w:val="clear" w:color="auto" w:fill="FFFFFF"/>
        <w:spacing w:before="100" w:beforeAutospacing="1" w:after="100" w:afterAutospacing="1"/>
        <w:ind w:left="1104"/>
        <w:jc w:val="both"/>
        <w:rPr>
          <w:lang w:val="uk-UA"/>
        </w:rPr>
      </w:pPr>
      <w:r w:rsidRPr="00313841">
        <w:rPr>
          <w:lang w:val="uk-UA"/>
        </w:rPr>
        <w:t>під час надзвичайного або воєнного стану на території України тимчасово  переміщені  (евакуйовані) в межах  України або за межі України.</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 xml:space="preserve">Дітей  із числа тимчасово переміщених (евакуйованих) в межах України  або за межі України за відсутності документів влаштовують до   дитячого   будинку  сімейного  типу  на підставі  витягу  з обліково-статистичної  картки  дитини. Зазначений витяг подається обласною,  Київською  міською службою  у  справах дітей за місцем перебування  дитини  на первинному  обліку  дітей-сиріт і дітей, позбавлених   батьківського   піклування,  або  </w:t>
      </w:r>
      <w:proofErr w:type="spellStart"/>
      <w:r w:rsidRPr="00313841">
        <w:rPr>
          <w:lang w:val="uk-UA"/>
        </w:rPr>
        <w:t>Нацсоцслужбою</w:t>
      </w:r>
      <w:proofErr w:type="spellEnd"/>
      <w:r w:rsidRPr="00313841">
        <w:rPr>
          <w:lang w:val="uk-UA"/>
        </w:rPr>
        <w:t>  на письмовий запит відповідної служби у справах дітей. Якщо дитина не має відповідного висновку про стан здоров’я, фізичний та розумовий розвиток,  то  після влаштування  її  в сім’ю  батьки-вихователі вживають  заходів  для  проходження  дитиною медичного  огляду  в закладах  охорони  здоров’я.</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Влаштування дітей у дитячий будинок сімейного типу проводиться з урахуванням віку батьків-вихователів та дітей за умови, що на час досягнення обома батьками-вихователями пенсійного віку всі вихованці досягли віку вибуття з дитячого будинку сімейного типу.</w:t>
      </w:r>
      <w:r w:rsidRPr="00313841">
        <w:rPr>
          <w:lang w:val="uk-UA"/>
        </w:rPr>
        <w:br/>
        <w:t>У разі досягнення пенсійного віку одним з батьків-вихователів час перебування дітей визначається за віком молодшого з батьків. В окремих випадках за згодою сторін дитячий будинок сімейного типу може функціонувати і після досягнення батьками-вихователями пенсійного віку, </w:t>
      </w:r>
      <w:r w:rsidRPr="00313841">
        <w:rPr>
          <w:b/>
          <w:bCs/>
          <w:lang w:val="uk-UA"/>
        </w:rPr>
        <w:t>але не більше ніж протягом п’яти років.</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Для влаштування дитини-сироти і дитини, позбавленої батьківського піклування, до дитячого будинку сімейного типу необхідна згода дитини, якщо вона досягла такого віку та рівня розвитку, що може висловити свою думку.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Згода дитини на влаштування її до дитячого будинку сімейного типу з’ясовується адміністрацією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p w:rsidR="00313841" w:rsidRPr="00313841" w:rsidRDefault="00313841" w:rsidP="00313841">
      <w:pPr>
        <w:pStyle w:val="2"/>
        <w:shd w:val="clear" w:color="auto" w:fill="FFFFFF"/>
        <w:spacing w:before="300" w:after="120"/>
        <w:jc w:val="center"/>
        <w:rPr>
          <w:rFonts w:ascii="Times New Roman" w:hAnsi="Times New Roman"/>
          <w:b w:val="0"/>
          <w:bCs w:val="0"/>
          <w:sz w:val="32"/>
          <w:szCs w:val="24"/>
          <w:lang w:val="uk-UA"/>
        </w:rPr>
      </w:pPr>
      <w:r w:rsidRPr="00313841">
        <w:rPr>
          <w:rStyle w:val="mw-headline"/>
          <w:rFonts w:ascii="Times New Roman" w:hAnsi="Times New Roman"/>
          <w:b w:val="0"/>
          <w:bCs w:val="0"/>
          <w:sz w:val="32"/>
          <w:szCs w:val="24"/>
          <w:lang w:val="uk-UA"/>
        </w:rPr>
        <w:t>Батьки-вихователі, їхні права та обов'язки</w:t>
      </w:r>
    </w:p>
    <w:p w:rsidR="00313841" w:rsidRPr="00313841" w:rsidRDefault="00313841" w:rsidP="00313841">
      <w:pPr>
        <w:pStyle w:val="3"/>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Хто має право бути батьками-вихователями?</w:t>
      </w:r>
    </w:p>
    <w:p w:rsidR="00313841" w:rsidRPr="00313841" w:rsidRDefault="00313841" w:rsidP="00313841">
      <w:pPr>
        <w:pStyle w:val="a4"/>
        <w:shd w:val="clear" w:color="auto" w:fill="FFFFFF"/>
        <w:spacing w:before="240" w:beforeAutospacing="0" w:after="240" w:afterAutospacing="0"/>
        <w:jc w:val="both"/>
        <w:rPr>
          <w:lang w:val="uk-UA"/>
        </w:rPr>
      </w:pPr>
      <w:r w:rsidRPr="00313841">
        <w:rPr>
          <w:u w:val="single"/>
          <w:lang w:val="uk-UA"/>
        </w:rPr>
        <w:t>Батьками-вихователями можуть бути повнолітні та працездатні особи, за винятком:</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lastRenderedPageBreak/>
        <w:t>осіб, визнаних у встановленому порядку недієздатними або обмежено дієздатними;</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позбавлених батьківських прав;</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 xml:space="preserve">осіб, які були </w:t>
      </w:r>
      <w:proofErr w:type="spellStart"/>
      <w:r w:rsidRPr="00313841">
        <w:rPr>
          <w:lang w:val="uk-UA"/>
        </w:rPr>
        <w:t>усиновлювачами</w:t>
      </w:r>
      <w:proofErr w:type="spellEnd"/>
      <w:r w:rsidRPr="00313841">
        <w:rPr>
          <w:lang w:val="uk-UA"/>
        </w:rPr>
        <w:t>,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за станом здоров'я не можуть виконувати обов'язки щодо виховання дітей (інваліди I і II групи, які за висновком медико-соціальної експертної комісії потребують стороннього догляду, особи, в яких офіційно зареєстровані асоціальні прояви, нахили до насильства);</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перебувають на обліку або на лікуванні у психоневрологічному чи наркологічному диспансері;</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зловживають спиртними напоями або наркотичними засобами;</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страждають на хвороби, </w:t>
      </w:r>
      <w:hyperlink r:id="rId6" w:history="1">
        <w:r w:rsidRPr="00313841">
          <w:rPr>
            <w:rStyle w:val="a3"/>
            <w:color w:val="auto"/>
            <w:lang w:val="uk-UA"/>
          </w:rPr>
          <w:t>перелік яких затверджений МОЗ</w:t>
        </w:r>
      </w:hyperlink>
      <w:r w:rsidRPr="00313841">
        <w:rPr>
          <w:lang w:val="uk-UA"/>
        </w:rPr>
        <w:t xml:space="preserve"> щодо осіб, які не можуть бути </w:t>
      </w:r>
      <w:proofErr w:type="spellStart"/>
      <w:r w:rsidRPr="00313841">
        <w:rPr>
          <w:lang w:val="uk-UA"/>
        </w:rPr>
        <w:t>усиновлювачами</w:t>
      </w:r>
      <w:proofErr w:type="spellEnd"/>
      <w:r w:rsidRPr="00313841">
        <w:rPr>
          <w:lang w:val="uk-UA"/>
        </w:rPr>
        <w:t>;</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w:t>
      </w:r>
      <w:hyperlink r:id="rId7" w:history="1">
        <w:r w:rsidRPr="00313841">
          <w:rPr>
            <w:rStyle w:val="a3"/>
            <w:color w:val="auto"/>
            <w:lang w:val="uk-UA"/>
          </w:rPr>
          <w:t>статтями 148, 150, 150-1, 164, 166, 167, 169, 181, 187, 324 і 442 Кримінального кодексу України</w:t>
        </w:r>
      </w:hyperlink>
      <w:r w:rsidRPr="00313841">
        <w:rPr>
          <w:lang w:val="uk-UA"/>
        </w:rPr>
        <w:t>, або мають непогашену чи не зняту в установленому законом порядку судимість за вчинення інших злочинів;</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не мають постійного місця проживання та постійного заробітку (доходу);</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які не пройшли курс навчання з виховання дітей-сиріт та дітей, позбавлених батьківського піклування;</w:t>
      </w:r>
    </w:p>
    <w:p w:rsidR="00313841" w:rsidRPr="00313841" w:rsidRDefault="00313841" w:rsidP="00313841">
      <w:pPr>
        <w:numPr>
          <w:ilvl w:val="0"/>
          <w:numId w:val="3"/>
        </w:numPr>
        <w:shd w:val="clear" w:color="auto" w:fill="FFFFFF"/>
        <w:spacing w:before="100" w:beforeAutospacing="1" w:after="100" w:afterAutospacing="1"/>
        <w:ind w:left="1104"/>
        <w:jc w:val="both"/>
        <w:rPr>
          <w:lang w:val="uk-UA"/>
        </w:rPr>
      </w:pPr>
      <w:r w:rsidRPr="00313841">
        <w:rPr>
          <w:lang w:val="uk-UA"/>
        </w:rPr>
        <w:t>осіб, інтереси яких суперечать інтересам дитини, у тому числі осіб, які вчинили домашнє насильство у будь-якій формі.</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Середньомісячний сукупний дохід сім'ї в розрахунку на одну особу за попередні шість місяців, що передували місяцю звернення із заявою про утворення дитячого будинку сімейного типу, не може бути менший ніж розмір прожиткового мінімуму, встановлений законом для відповідних соціальних і демографічних груп населення.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 xml:space="preserve">Не можуть бути батьками-вихователями особи, з якими проживають члени сім'ї (у тому числі малолітні та неповнолітні діти), які мають глибокі органічні ураження нервової системи, алкогольну та наркотичну залежність, хворі на СНІД, відкриту форму туберкульозу, </w:t>
      </w:r>
      <w:proofErr w:type="spellStart"/>
      <w:r w:rsidRPr="00313841">
        <w:rPr>
          <w:lang w:val="uk-UA"/>
        </w:rPr>
        <w:t>психотичні</w:t>
      </w:r>
      <w:proofErr w:type="spellEnd"/>
      <w:r w:rsidRPr="00313841">
        <w:rPr>
          <w:lang w:val="uk-UA"/>
        </w:rPr>
        <w:t xml:space="preserve"> розлади, в яких офіційно зареєстровані асоціальні прояви, нахили до насильства.</w:t>
      </w:r>
    </w:p>
    <w:p w:rsidR="00313841" w:rsidRPr="00313841" w:rsidRDefault="00313841" w:rsidP="00313841">
      <w:pPr>
        <w:pStyle w:val="3"/>
        <w:shd w:val="clear" w:color="auto" w:fill="FFFFFF"/>
        <w:spacing w:before="300" w:after="120"/>
        <w:jc w:val="center"/>
        <w:rPr>
          <w:rFonts w:ascii="Times New Roman" w:hAnsi="Times New Roman"/>
          <w:b w:val="0"/>
          <w:bCs w:val="0"/>
          <w:sz w:val="32"/>
          <w:szCs w:val="24"/>
          <w:lang w:val="uk-UA"/>
        </w:rPr>
      </w:pPr>
      <w:r w:rsidRPr="00313841">
        <w:rPr>
          <w:rStyle w:val="mw-headline"/>
          <w:rFonts w:ascii="Times New Roman" w:hAnsi="Times New Roman"/>
          <w:b w:val="0"/>
          <w:bCs w:val="0"/>
          <w:sz w:val="32"/>
          <w:szCs w:val="24"/>
          <w:lang w:val="uk-UA"/>
        </w:rPr>
        <w:t>Перелік необхідних документів</w:t>
      </w:r>
    </w:p>
    <w:p w:rsidR="00313841" w:rsidRPr="00313841" w:rsidRDefault="00313841" w:rsidP="00313841">
      <w:pPr>
        <w:pStyle w:val="a4"/>
        <w:shd w:val="clear" w:color="auto" w:fill="FFFFFF"/>
        <w:spacing w:before="240" w:beforeAutospacing="0" w:after="240" w:afterAutospacing="0"/>
        <w:jc w:val="both"/>
        <w:rPr>
          <w:lang w:val="uk-UA"/>
        </w:rPr>
      </w:pPr>
      <w:r w:rsidRPr="00313841">
        <w:rPr>
          <w:u w:val="single"/>
          <w:lang w:val="uk-UA"/>
        </w:rPr>
        <w:t>Кандидати у батьки-вихователі подають до органу, який приймає рішення про створення дитячого будинку сімейного типу, такі документи:</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заяву кандидатів у батьки-вихователі про утворення дитячого будинку сімейного типу із зазначенням інформації про наявність або відсутність кредитних зобов’язань;</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копію документа, що посвідчує особу;</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копію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lastRenderedPageBreak/>
        <w:t>копію документа, де зазначено унікальний номер запису в Єдиному державному демографічному реєстрі (за наявності);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довідку про наявність або відсутність виконавчого провадження стосовно боргових зобов’язань;</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довідку про реєстрацію місця проживання особи (для кандидатів у батьки-вихователі та членів сім’ї, які проживають з ними на спільній житловій площі);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копію свідоцтва про шлюб або витяг з Державного реєстру актів цивільного стану громадян про шлюб (для осіб, які перебувають у шлюбі);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висновок про стан здоров’я заявника за формою згідно з додатком 5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N 866 "Питання діяльності органів опіки та піклування, пов’язаної із захистом прав дітей" - для заявників та членів сім’ї, які проживають з ними на спільній житловій площі;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довідку про наявність або відсутність судимості, видану територіальним органом з надання сервісних послуг МВС за місцем проживання заявника (для кожного заявника та членів сім’ї, які проживають з ними на спільній житловій площі);</w:t>
      </w:r>
    </w:p>
    <w:p w:rsidR="00313841" w:rsidRPr="00313841" w:rsidRDefault="00313841" w:rsidP="00313841">
      <w:pPr>
        <w:numPr>
          <w:ilvl w:val="0"/>
          <w:numId w:val="4"/>
        </w:numPr>
        <w:shd w:val="clear" w:color="auto" w:fill="FFFFFF"/>
        <w:spacing w:before="100" w:beforeAutospacing="1" w:after="100" w:afterAutospacing="1"/>
        <w:ind w:left="1104"/>
        <w:jc w:val="both"/>
        <w:rPr>
          <w:lang w:val="uk-UA"/>
        </w:rPr>
      </w:pPr>
      <w:r w:rsidRPr="00313841">
        <w:rPr>
          <w:lang w:val="uk-UA"/>
        </w:rPr>
        <w:t>документ, що підтверджує право власності або користування житловим приміщенням (для осіб, які бажають утворити прийомну сім’ю або на власній житловій площі дитячий будинок сімейного типу, - документ, що підтверджує право власності);</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Дитячий будинок сімейного типу може бути утворений на власній житловій площі кандидатів у батьки-вихователі або орендованій житловій площі (за умови укладення договору оренди не менше ніж на п’ять років та нотаріального посвідчення такого договору) за наявності відповідних санітарно-гігієнічних і побутових умов (необхідної житлової площі, житлового приміщення у належному стані (в тому числі санітарному), необхідних меблів, побутової техніки та інших предметів тривалого вжитку, умов для проживання, виховання та розвитку дитини).</w:t>
      </w:r>
    </w:p>
    <w:p w:rsidR="00313841" w:rsidRPr="00313841" w:rsidRDefault="00313841" w:rsidP="00313841">
      <w:pPr>
        <w:numPr>
          <w:ilvl w:val="0"/>
          <w:numId w:val="5"/>
        </w:numPr>
        <w:shd w:val="clear" w:color="auto" w:fill="FFFFFF"/>
        <w:spacing w:before="100" w:beforeAutospacing="1" w:after="100" w:afterAutospacing="1"/>
        <w:ind w:left="1104"/>
        <w:jc w:val="both"/>
        <w:rPr>
          <w:lang w:val="uk-UA"/>
        </w:rPr>
      </w:pPr>
      <w:r w:rsidRPr="00313841">
        <w:rPr>
          <w:lang w:val="uk-UA"/>
        </w:rPr>
        <w:t>документ, що підтверджує відомості про місце проживання (перебування) заявника та членів його сім’ї, які проживають з ним на спільній житловій площі;</w:t>
      </w:r>
    </w:p>
    <w:p w:rsidR="00313841" w:rsidRPr="00313841" w:rsidRDefault="00313841" w:rsidP="00313841">
      <w:pPr>
        <w:numPr>
          <w:ilvl w:val="0"/>
          <w:numId w:val="5"/>
        </w:numPr>
        <w:shd w:val="clear" w:color="auto" w:fill="FFFFFF"/>
        <w:spacing w:before="100" w:beforeAutospacing="1" w:after="100" w:afterAutospacing="1"/>
        <w:ind w:left="1104"/>
        <w:jc w:val="both"/>
        <w:rPr>
          <w:lang w:val="uk-UA"/>
        </w:rPr>
      </w:pPr>
      <w:r w:rsidRPr="00313841">
        <w:rPr>
          <w:lang w:val="uk-UA"/>
        </w:rPr>
        <w:t>довідку від нарколога та психіатра для осіб, які проживають разом із заявниками;</w:t>
      </w:r>
    </w:p>
    <w:p w:rsidR="00313841" w:rsidRPr="00313841" w:rsidRDefault="00313841" w:rsidP="00313841">
      <w:pPr>
        <w:numPr>
          <w:ilvl w:val="0"/>
          <w:numId w:val="5"/>
        </w:numPr>
        <w:shd w:val="clear" w:color="auto" w:fill="FFFFFF"/>
        <w:spacing w:before="100" w:beforeAutospacing="1" w:after="100" w:afterAutospacing="1"/>
        <w:ind w:left="1104"/>
        <w:jc w:val="both"/>
        <w:rPr>
          <w:lang w:val="uk-UA"/>
        </w:rPr>
      </w:pPr>
      <w:r w:rsidRPr="00313841">
        <w:rPr>
          <w:lang w:val="uk-UA"/>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написана власноручно в присутності посадової особи, яка здійснює прийом документів, про що робиться позначка на заяві із зазначенням прізвища, власного імені, по батькові (за наявності), підпису посадової особи та дати.</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 xml:space="preserve">Заяву може бути подано в паперовій формі безпосередньо під час особистого прийому в службі у справах дітей або в електронній формі через Єдиний державний </w:t>
      </w:r>
      <w:proofErr w:type="spellStart"/>
      <w:r w:rsidRPr="00313841">
        <w:rPr>
          <w:lang w:val="uk-UA"/>
        </w:rPr>
        <w:t>вебпортал</w:t>
      </w:r>
      <w:proofErr w:type="spellEnd"/>
      <w:r w:rsidRPr="00313841">
        <w:rPr>
          <w:lang w:val="uk-UA"/>
        </w:rPr>
        <w:t xml:space="preserve"> електронних послуг та інтегровані з ним інформаційні системи </w:t>
      </w:r>
      <w:proofErr w:type="spellStart"/>
      <w:r w:rsidRPr="00313841">
        <w:rPr>
          <w:lang w:val="uk-UA"/>
        </w:rPr>
        <w:t>Мінсоцполітики</w:t>
      </w:r>
      <w:proofErr w:type="spellEnd"/>
      <w:r w:rsidRPr="00313841">
        <w:rPr>
          <w:lang w:val="uk-UA"/>
        </w:rPr>
        <w:t>, органів виконавчої влади та органів місцевого самоврядування відповідно до пункту 40-1 цього Порядку. У заяві зазначається адреса проживання заявника (за наявності кількох місць проживання - адреса кожного з них), дані документа, що посвідчує особу, номер телефону та адреса електронної пошти.</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lastRenderedPageBreak/>
        <w:t xml:space="preserve">Батьки-вихователі в обов'язковому порядку проходять навчання з метою підвищення свого виховного потенціалу (один раз на два роки), проведення якого забезпечують регіональні центри соціальних служб за програмою, затвердженою наказом </w:t>
      </w:r>
      <w:proofErr w:type="spellStart"/>
      <w:r w:rsidRPr="00313841">
        <w:rPr>
          <w:lang w:val="uk-UA"/>
        </w:rPr>
        <w:t>Мінсоцполітики</w:t>
      </w:r>
      <w:proofErr w:type="spellEnd"/>
      <w:r w:rsidRPr="00313841">
        <w:rPr>
          <w:lang w:val="uk-UA"/>
        </w:rPr>
        <w:t>.</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Батьки-вихователі несуть відповідальність за життя, здоров'я, фізичний і психічний розвиток вихованців.</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Батьки-вихователі є законними представниками вихованців і захисниками їх прав та інтересів у всіх органах, установах та організаціях без спеціальних на те повноважень.</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Батьки-вихователі зобов’язані сприяти забезпеченню пріоритетного права вихованців на усиновлення.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Створення батьками-вихователями перешкод у забезпеченні такого права вихованців є підставою для перегляду рішення про подальше функціонування дитячого будинку сімейного типу.</w:t>
      </w:r>
    </w:p>
    <w:p w:rsidR="00313841" w:rsidRPr="00313841" w:rsidRDefault="00313841" w:rsidP="00313841">
      <w:pPr>
        <w:pStyle w:val="2"/>
        <w:shd w:val="clear" w:color="auto" w:fill="FFFFFF"/>
        <w:spacing w:before="300" w:after="120"/>
        <w:jc w:val="center"/>
        <w:rPr>
          <w:rFonts w:ascii="Times New Roman" w:hAnsi="Times New Roman"/>
          <w:b w:val="0"/>
          <w:bCs w:val="0"/>
          <w:sz w:val="32"/>
          <w:szCs w:val="24"/>
          <w:lang w:val="uk-UA"/>
        </w:rPr>
      </w:pPr>
      <w:r w:rsidRPr="00313841">
        <w:rPr>
          <w:rStyle w:val="mw-headline"/>
          <w:rFonts w:ascii="Times New Roman" w:hAnsi="Times New Roman"/>
          <w:b w:val="0"/>
          <w:bCs w:val="0"/>
          <w:sz w:val="32"/>
          <w:szCs w:val="24"/>
          <w:lang w:val="uk-UA"/>
        </w:rPr>
        <w:t>Матеріальне забезпечення дитячого будинку сімейного типу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 xml:space="preserve">Виплата державної соціальної допомоги на дітей-сиріт та дітей, позбавлених батьківського піклування, які перебувають у дитячих будинках сімейного типу, грошового забезпечення батькам-вихователям, а також сплата єдиного внеску на загальнообов’язкове державне соціальне страхування за батьків-вихователів здійснюються за рахунок коштів, передбачених у загальному фонді державного бюджету </w:t>
      </w:r>
      <w:proofErr w:type="spellStart"/>
      <w:r w:rsidRPr="00313841">
        <w:rPr>
          <w:lang w:val="uk-UA"/>
        </w:rPr>
        <w:t>Мінсоцполітики</w:t>
      </w:r>
      <w:proofErr w:type="spellEnd"/>
      <w:r w:rsidRPr="00313841">
        <w:rPr>
          <w:lang w:val="uk-UA"/>
        </w:rPr>
        <w:t xml:space="preserve"> за відповідною програмою, згідно з Порядком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затвердженим постановою Кабінету Міністрів України від 26 червня 2019 р. N 552. На час навчання вихованців у закладах загальної середньої освіти, за денною формою навчання у закладах професійної (професійно-технічної), фахової </w:t>
      </w:r>
      <w:proofErr w:type="spellStart"/>
      <w:r w:rsidRPr="00313841">
        <w:rPr>
          <w:lang w:val="uk-UA"/>
        </w:rPr>
        <w:t>передвищої</w:t>
      </w:r>
      <w:proofErr w:type="spellEnd"/>
      <w:r w:rsidRPr="00313841">
        <w:rPr>
          <w:lang w:val="uk-UA"/>
        </w:rPr>
        <w:t xml:space="preserve"> та вищої освіти після досягнення ними 18-річного віку до досягнення ними 23 років або до закінчення відповідних закладів освіти здійснюються також вказані виплати.</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Заощаджені протягом року бюджетні кошти вилученню не підлягають і використовуються батьками-вихователями для задоволення потреб вихованців у наступному році.</w:t>
      </w:r>
    </w:p>
    <w:p w:rsidR="00313841" w:rsidRPr="00313841" w:rsidRDefault="00313841" w:rsidP="00313841">
      <w:pPr>
        <w:pStyle w:val="a4"/>
        <w:shd w:val="clear" w:color="auto" w:fill="FFFFFF"/>
        <w:spacing w:before="240" w:beforeAutospacing="0" w:after="240" w:afterAutospacing="0"/>
        <w:jc w:val="both"/>
        <w:rPr>
          <w:lang w:val="uk-UA"/>
        </w:rPr>
      </w:pPr>
      <w:r w:rsidRPr="00313841">
        <w:rPr>
          <w:b/>
          <w:bCs/>
          <w:lang w:val="uk-UA"/>
        </w:rPr>
        <w:t>Після закінчення строку перебування вихованців</w:t>
      </w:r>
      <w:r w:rsidRPr="00313841">
        <w:rPr>
          <w:lang w:val="uk-UA"/>
        </w:rPr>
        <w:t> у дитячому будинку сімейного типу в разі відсутності у них права на житло органи опіки (піклування) </w:t>
      </w:r>
      <w:r w:rsidRPr="00313841">
        <w:rPr>
          <w:b/>
          <w:bCs/>
          <w:lang w:val="uk-UA"/>
        </w:rPr>
        <w:t>забезпечують вихованців</w:t>
      </w:r>
      <w:r w:rsidRPr="00313841">
        <w:rPr>
          <w:lang w:val="uk-UA"/>
        </w:rPr>
        <w:t> дитячого будинку сімейного типу протягом місяця </w:t>
      </w:r>
      <w:r w:rsidRPr="00313841">
        <w:rPr>
          <w:b/>
          <w:bCs/>
          <w:lang w:val="uk-UA"/>
        </w:rPr>
        <w:t>у позачерговому порядку впорядкованим соціальним житлом.</w:t>
      </w:r>
    </w:p>
    <w:p w:rsidR="00313841" w:rsidRPr="00313841" w:rsidRDefault="00313841" w:rsidP="00313841">
      <w:pPr>
        <w:pStyle w:val="3"/>
        <w:shd w:val="clear" w:color="auto" w:fill="FFFFFF"/>
        <w:spacing w:before="300" w:after="120"/>
        <w:jc w:val="both"/>
        <w:rPr>
          <w:rFonts w:ascii="Times New Roman" w:hAnsi="Times New Roman"/>
          <w:b w:val="0"/>
          <w:bCs w:val="0"/>
          <w:sz w:val="24"/>
          <w:szCs w:val="24"/>
          <w:lang w:val="uk-UA"/>
        </w:rPr>
      </w:pPr>
      <w:r w:rsidRPr="00313841">
        <w:rPr>
          <w:rStyle w:val="mw-headline"/>
          <w:rFonts w:ascii="Times New Roman" w:hAnsi="Times New Roman"/>
          <w:b w:val="0"/>
          <w:bCs w:val="0"/>
          <w:sz w:val="24"/>
          <w:szCs w:val="24"/>
          <w:lang w:val="uk-UA"/>
        </w:rPr>
        <w:t>Соціальна допомога на дітей-сиріт та дітей, позбавлених батьківського піклування</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Розмір державної соціальної допомоги на дітей-сиріт та дітей, позбавлених батьківського піклування, становить 2,5 </w:t>
      </w:r>
      <w:r w:rsidRPr="00313841">
        <w:rPr>
          <w:b/>
          <w:bCs/>
          <w:lang w:val="uk-UA"/>
        </w:rPr>
        <w:t>прожиткових мінімуми для дітей відповідного віку.</w:t>
      </w:r>
    </w:p>
    <w:p w:rsidR="00313841" w:rsidRPr="00313841" w:rsidRDefault="00313841" w:rsidP="00313841">
      <w:pPr>
        <w:pStyle w:val="a4"/>
        <w:shd w:val="clear" w:color="auto" w:fill="FFFFFF"/>
        <w:spacing w:before="240" w:beforeAutospacing="0" w:after="240" w:afterAutospacing="0"/>
        <w:jc w:val="both"/>
        <w:rPr>
          <w:lang w:val="uk-UA"/>
        </w:rPr>
      </w:pPr>
      <w:r w:rsidRPr="00313841">
        <w:rPr>
          <w:lang w:val="uk-UA"/>
        </w:rPr>
        <w:t>Державна соціальна допомога та грошове забезпечення виплачуються щомісяця структурним підрозділом з питань соціального захисту населення на особові рахунки батьків-вихователів та особовий рахунок одного з прийомних батьків у банківській установі за їх вибором або через структурні підрозділи акціонерного товариства “Укрпошта” за місцем проживання дитини у дитячому будинку сімейного типу або прийомній сім'ї.</w:t>
      </w:r>
    </w:p>
    <w:p w:rsidR="00BE3FF0" w:rsidRPr="00313841" w:rsidRDefault="00BE3FF0">
      <w:pPr>
        <w:rPr>
          <w:lang w:val="uk-UA"/>
        </w:rPr>
      </w:pPr>
    </w:p>
    <w:sectPr w:rsidR="00BE3FF0" w:rsidRPr="00313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094"/>
    <w:multiLevelType w:val="multilevel"/>
    <w:tmpl w:val="577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00760"/>
    <w:multiLevelType w:val="multilevel"/>
    <w:tmpl w:val="30A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155F"/>
    <w:multiLevelType w:val="multilevel"/>
    <w:tmpl w:val="354A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F4A3D"/>
    <w:multiLevelType w:val="multilevel"/>
    <w:tmpl w:val="BAAC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C76A4"/>
    <w:multiLevelType w:val="multilevel"/>
    <w:tmpl w:val="7A2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E1"/>
    <w:rsid w:val="00236C28"/>
    <w:rsid w:val="00313841"/>
    <w:rsid w:val="00583CE1"/>
    <w:rsid w:val="00BE3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F602-A950-4281-814D-78C4273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4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31384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1384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3841"/>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semiHidden/>
    <w:rsid w:val="00313841"/>
    <w:rPr>
      <w:rFonts w:ascii="Calibri Light" w:eastAsia="Times New Roman" w:hAnsi="Calibri Light" w:cs="Times New Roman"/>
      <w:b/>
      <w:bCs/>
      <w:sz w:val="26"/>
      <w:szCs w:val="26"/>
      <w:lang w:val="ru-RU" w:eastAsia="ru-RU"/>
    </w:rPr>
  </w:style>
  <w:style w:type="character" w:styleId="a3">
    <w:name w:val="Hyperlink"/>
    <w:rsid w:val="00313841"/>
    <w:rPr>
      <w:color w:val="0000FF"/>
      <w:u w:val="single"/>
    </w:rPr>
  </w:style>
  <w:style w:type="paragraph" w:styleId="a4">
    <w:name w:val="Normal (Web)"/>
    <w:basedOn w:val="a"/>
    <w:uiPriority w:val="99"/>
    <w:unhideWhenUsed/>
    <w:rsid w:val="00313841"/>
    <w:pPr>
      <w:spacing w:before="100" w:beforeAutospacing="1" w:after="100" w:afterAutospacing="1"/>
    </w:pPr>
  </w:style>
  <w:style w:type="character" w:customStyle="1" w:styleId="mw-headline">
    <w:name w:val="mw-headline"/>
    <w:basedOn w:val="a0"/>
    <w:rsid w:val="0031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34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022-08" TargetMode="External"/><Relationship Id="rId5" Type="http://schemas.openxmlformats.org/officeDocument/2006/relationships/hyperlink" Target="https://zakon.rada.gov.ua/laws/show/z0966-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cp:revision>
  <dcterms:created xsi:type="dcterms:W3CDTF">2024-03-29T09:14:00Z</dcterms:created>
  <dcterms:modified xsi:type="dcterms:W3CDTF">2024-03-29T09:14:00Z</dcterms:modified>
</cp:coreProperties>
</file>